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EA1C" w14:textId="77777777" w:rsidR="00ED4C91" w:rsidRPr="001D5B08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473A1DD2" w14:textId="77777777" w:rsidR="00ED4C91" w:rsidRPr="001D5B08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1B96DFA0" w14:textId="77777777" w:rsidR="00ED4C91" w:rsidRPr="001D5B08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060DCAE8" w14:textId="77777777" w:rsidR="00ED4C91" w:rsidRPr="001D5B08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5A2DC839" w14:textId="77777777" w:rsidR="007E69CB" w:rsidRPr="001D5B08" w:rsidRDefault="00EC51A5">
      <w:pPr>
        <w:pStyle w:val="Sidhuvud"/>
        <w:jc w:val="center"/>
        <w:rPr>
          <w:rFonts w:ascii="Georgia" w:hAnsi="Georgia"/>
          <w:lang w:val="en-GB"/>
        </w:rPr>
      </w:pPr>
      <w:r w:rsidRPr="001D5B08">
        <w:rPr>
          <w:rFonts w:ascii="Georgia" w:hAnsi="Georgia"/>
          <w:noProof/>
          <w:lang w:val="en-GB"/>
        </w:rPr>
        <w:drawing>
          <wp:anchor distT="540385" distB="0" distL="540385" distR="114300" simplePos="0" relativeHeight="251658240" behindDoc="1" locked="0" layoutInCell="1" allowOverlap="1" wp14:anchorId="17DD2CF6" wp14:editId="1B129F6D">
            <wp:simplePos x="0" y="0"/>
            <wp:positionH relativeFrom="column">
              <wp:posOffset>-118745</wp:posOffset>
            </wp:positionH>
            <wp:positionV relativeFrom="paragraph">
              <wp:posOffset>-517525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Bildobjekt 1" descr="kau_2011_rgb_jpg_16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u_2011_rgb_jpg_160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7176A" w14:textId="77777777" w:rsidR="007E69CB" w:rsidRPr="001D5B08" w:rsidRDefault="007E69CB">
      <w:pPr>
        <w:pStyle w:val="Sidhuvud"/>
        <w:jc w:val="center"/>
        <w:rPr>
          <w:rFonts w:ascii="Georgia" w:hAnsi="Georgia"/>
          <w:lang w:val="en-GB"/>
        </w:rPr>
      </w:pPr>
    </w:p>
    <w:p w14:paraId="72F9F5C7" w14:textId="77777777" w:rsidR="007E69CB" w:rsidRPr="001D5B08" w:rsidRDefault="007E69CB">
      <w:pPr>
        <w:pStyle w:val="Sidhuvud"/>
        <w:jc w:val="center"/>
        <w:rPr>
          <w:rFonts w:ascii="Georgia" w:hAnsi="Georgia"/>
          <w:lang w:val="en-GB"/>
        </w:rPr>
      </w:pPr>
    </w:p>
    <w:p w14:paraId="7A56BCF0" w14:textId="77777777" w:rsidR="00EC51A5" w:rsidRPr="001D5B08" w:rsidRDefault="00EC51A5">
      <w:pPr>
        <w:pStyle w:val="Sidhuvud"/>
        <w:jc w:val="center"/>
        <w:rPr>
          <w:rFonts w:ascii="Georgia" w:hAnsi="Georgia"/>
          <w:lang w:val="en-GB"/>
        </w:rPr>
      </w:pPr>
    </w:p>
    <w:p w14:paraId="6C9B47E2" w14:textId="77777777" w:rsidR="00EC51A5" w:rsidRPr="001D5B08" w:rsidRDefault="00EC51A5">
      <w:pPr>
        <w:pStyle w:val="Sidhuvud"/>
        <w:jc w:val="center"/>
        <w:rPr>
          <w:rFonts w:ascii="Georgia" w:hAnsi="Georgia"/>
          <w:lang w:val="en-GB"/>
        </w:rPr>
      </w:pPr>
    </w:p>
    <w:tbl>
      <w:tblPr>
        <w:tblW w:w="0" w:type="auto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C51A5" w:rsidRPr="001D5B08" w14:paraId="509CFBC6" w14:textId="77777777" w:rsidTr="00E46F58">
        <w:tc>
          <w:tcPr>
            <w:tcW w:w="4395" w:type="dxa"/>
          </w:tcPr>
          <w:p w14:paraId="1C219D51" w14:textId="77777777" w:rsidR="00EC51A5" w:rsidRPr="001D5B08" w:rsidRDefault="00EC51A5" w:rsidP="00EC51A5">
            <w:pPr>
              <w:pStyle w:val="Sidhuvud"/>
              <w:ind w:left="-851"/>
              <w:jc w:val="left"/>
              <w:rPr>
                <w:rFonts w:ascii="Georgia" w:hAnsi="Georgia"/>
                <w:lang w:val="en-GB"/>
              </w:rPr>
            </w:pPr>
          </w:p>
        </w:tc>
      </w:tr>
    </w:tbl>
    <w:p w14:paraId="3173C27B" w14:textId="77777777" w:rsidR="00EC51A5" w:rsidRPr="001D5B08" w:rsidRDefault="00EC51A5" w:rsidP="00EC51A5">
      <w:pPr>
        <w:pStyle w:val="Sidhuvud"/>
        <w:ind w:left="-851"/>
        <w:jc w:val="center"/>
        <w:rPr>
          <w:rFonts w:ascii="Georgia" w:hAnsi="Georgia"/>
          <w:lang w:val="en-GB"/>
        </w:rPr>
      </w:pPr>
    </w:p>
    <w:p w14:paraId="40F8C392" w14:textId="77777777" w:rsidR="00C84B07" w:rsidRPr="001D5B08" w:rsidRDefault="00C84B07" w:rsidP="00C84B07">
      <w:pPr>
        <w:pStyle w:val="Sidhuvud"/>
        <w:jc w:val="left"/>
        <w:rPr>
          <w:rFonts w:ascii="Georgia" w:hAnsi="Georgia"/>
          <w:sz w:val="20"/>
          <w:lang w:val="en-GB"/>
        </w:rPr>
      </w:pPr>
      <w:bookmarkStart w:id="0" w:name="Institution"/>
      <w:bookmarkEnd w:id="0"/>
      <w:r w:rsidRPr="001D5B08">
        <w:rPr>
          <w:rFonts w:ascii="Georgia" w:hAnsi="Georgia"/>
          <w:sz w:val="20"/>
          <w:lang w:val="en-GB"/>
        </w:rPr>
        <w:t>Faculty of Health, Science and Technology</w:t>
      </w:r>
    </w:p>
    <w:p w14:paraId="22739E8B" w14:textId="20C5BFF8" w:rsidR="005B5AF6" w:rsidRPr="001D5B08" w:rsidRDefault="00C31BF7" w:rsidP="00545A5E">
      <w:pPr>
        <w:rPr>
          <w:rFonts w:ascii="Georgia" w:hAnsi="Georgia"/>
          <w:sz w:val="20"/>
          <w:szCs w:val="22"/>
          <w:lang w:val="en-GB"/>
        </w:rPr>
      </w:pPr>
      <w:r>
        <w:rPr>
          <w:rFonts w:ascii="Georgia" w:hAnsi="Georgia"/>
          <w:sz w:val="20"/>
          <w:szCs w:val="22"/>
          <w:lang w:val="en-GB"/>
        </w:rPr>
        <w:t>Biology</w:t>
      </w:r>
    </w:p>
    <w:p w14:paraId="4896008E" w14:textId="77777777" w:rsidR="00727999" w:rsidRPr="001D5B08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3DA01B0E" w14:textId="77777777" w:rsidR="00727999" w:rsidRPr="001D5B08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423ACF43" w14:textId="77777777" w:rsidR="00727999" w:rsidRPr="001D5B08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652E1BBF" w14:textId="77777777" w:rsidR="0083350C" w:rsidRPr="001D5B08" w:rsidRDefault="00C84B07" w:rsidP="00545A5E">
      <w:pPr>
        <w:rPr>
          <w:rFonts w:ascii="Arial" w:hAnsi="Arial" w:cs="Arial"/>
          <w:b/>
          <w:sz w:val="40"/>
          <w:szCs w:val="40"/>
          <w:lang w:val="en-GB"/>
        </w:rPr>
      </w:pPr>
      <w:r w:rsidRPr="001D5B08">
        <w:rPr>
          <w:rFonts w:ascii="Arial" w:hAnsi="Arial" w:cs="Arial"/>
          <w:b/>
          <w:sz w:val="40"/>
          <w:szCs w:val="40"/>
          <w:lang w:val="en-GB"/>
        </w:rPr>
        <w:t>Syllabus</w:t>
      </w:r>
    </w:p>
    <w:p w14:paraId="34EB697F" w14:textId="77777777" w:rsidR="005B5AF6" w:rsidRPr="001D5B08" w:rsidRDefault="005B5AF6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463AF152" w14:textId="6E1E477E" w:rsidR="005B5AF6" w:rsidRPr="001D5B08" w:rsidRDefault="00012146" w:rsidP="00545A5E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Meta</w:t>
      </w:r>
      <w:r w:rsidR="00C31BF7" w:rsidRPr="00C31BF7">
        <w:rPr>
          <w:rFonts w:ascii="Arial" w:hAnsi="Arial" w:cs="Arial"/>
          <w:b/>
          <w:sz w:val="32"/>
          <w:szCs w:val="32"/>
          <w:lang w:val="en-GB"/>
        </w:rPr>
        <w:t xml:space="preserve">-analysis </w:t>
      </w:r>
      <w:r w:rsidR="00541691" w:rsidRPr="001D5B08">
        <w:rPr>
          <w:rFonts w:ascii="Arial" w:hAnsi="Arial" w:cs="Arial"/>
          <w:b/>
          <w:sz w:val="32"/>
          <w:szCs w:val="32"/>
          <w:lang w:val="en-GB"/>
        </w:rPr>
        <w:t xml:space="preserve"> </w:t>
      </w:r>
    </w:p>
    <w:p w14:paraId="5E48BBDE" w14:textId="77777777" w:rsidR="005B5AF6" w:rsidRPr="001D5B08" w:rsidRDefault="005B5AF6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275C0EC3" w14:textId="77777777" w:rsidR="003A70BF" w:rsidRPr="001D5B08" w:rsidRDefault="003A70BF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11AF23E3" w14:textId="77777777" w:rsidR="003A70BF" w:rsidRPr="001D5B08" w:rsidRDefault="003A70BF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0700752A" w14:textId="7A46AE97" w:rsidR="00727999" w:rsidRPr="001D5B08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Fonts w:ascii="Arial" w:hAnsi="Arial" w:cs="Arial"/>
          <w:b/>
          <w:szCs w:val="22"/>
          <w:lang w:val="en-GB"/>
        </w:rPr>
        <w:t>Co</w:t>
      </w:r>
      <w:r w:rsidR="00DB7EC0" w:rsidRPr="001D5B08">
        <w:rPr>
          <w:rFonts w:ascii="Arial" w:hAnsi="Arial" w:cs="Arial"/>
          <w:b/>
          <w:szCs w:val="22"/>
          <w:lang w:val="en-GB"/>
        </w:rPr>
        <w:t>urs</w:t>
      </w:r>
      <w:r w:rsidRPr="001D5B08">
        <w:rPr>
          <w:rFonts w:ascii="Arial" w:hAnsi="Arial" w:cs="Arial"/>
          <w:b/>
          <w:szCs w:val="22"/>
          <w:lang w:val="en-GB"/>
        </w:rPr>
        <w:t>e code</w:t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>:</w:t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ab/>
      </w:r>
      <w:r w:rsidR="007F6B27" w:rsidRPr="007F6B27">
        <w:rPr>
          <w:rFonts w:ascii="Georgia" w:hAnsi="Georgia"/>
          <w:bCs/>
          <w:sz w:val="22"/>
          <w:szCs w:val="22"/>
          <w:lang w:val="en-GB"/>
        </w:rPr>
        <w:t>7BIO006</w:t>
      </w:r>
    </w:p>
    <w:p w14:paraId="6B503DB0" w14:textId="246820F3" w:rsidR="00C31BF7" w:rsidRDefault="00C84B07" w:rsidP="00C31BF7">
      <w:pPr>
        <w:spacing w:line="276" w:lineRule="auto"/>
        <w:rPr>
          <w:rFonts w:ascii="Arial" w:hAnsi="Arial" w:cs="Arial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Course Title</w:t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 xml:space="preserve">: </w:t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ab/>
      </w:r>
      <w:r w:rsidR="00CE3D8A" w:rsidRPr="00076B7D">
        <w:rPr>
          <w:rFonts w:ascii="Georgia" w:hAnsi="Georgia" w:cs="Arial"/>
          <w:sz w:val="22"/>
          <w:szCs w:val="22"/>
          <w:lang w:val="en-GB"/>
        </w:rPr>
        <w:t>M</w:t>
      </w:r>
      <w:r w:rsidR="00C31BF7" w:rsidRPr="00076B7D">
        <w:rPr>
          <w:rFonts w:ascii="Georgia" w:hAnsi="Georgia" w:cs="Arial"/>
          <w:sz w:val="22"/>
          <w:szCs w:val="22"/>
          <w:lang w:val="en-GB"/>
        </w:rPr>
        <w:t>eta-analysis</w:t>
      </w:r>
    </w:p>
    <w:p w14:paraId="1DB2EFA3" w14:textId="1B3CC5C8" w:rsidR="00CE3D8A" w:rsidRPr="00076B7D" w:rsidRDefault="00CE3D8A" w:rsidP="00C31BF7">
      <w:pPr>
        <w:spacing w:line="276" w:lineRule="auto"/>
        <w:rPr>
          <w:rFonts w:ascii="Georgia" w:hAnsi="Georgia" w:cs="Arial"/>
          <w:i/>
          <w:iCs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proofErr w:type="spellStart"/>
      <w:r w:rsidRPr="00076B7D">
        <w:rPr>
          <w:rFonts w:ascii="Georgia" w:hAnsi="Georgia" w:cs="Arial"/>
          <w:i/>
          <w:iCs/>
          <w:sz w:val="22"/>
          <w:szCs w:val="22"/>
          <w:lang w:val="en-GB"/>
        </w:rPr>
        <w:t>Metaanalys</w:t>
      </w:r>
      <w:proofErr w:type="spellEnd"/>
    </w:p>
    <w:p w14:paraId="1E3CAF24" w14:textId="58CEB955" w:rsidR="00A03D53" w:rsidRPr="001D5B08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Style w:val="Rubrik2Char"/>
          <w:rFonts w:ascii="Arial" w:hAnsi="Arial" w:cs="Arial"/>
          <w:b/>
          <w:sz w:val="22"/>
          <w:szCs w:val="22"/>
          <w:lang w:val="en-GB"/>
        </w:rPr>
        <w:t>Subject</w:t>
      </w:r>
      <w:r w:rsidR="00A03D53" w:rsidRPr="001D5B08">
        <w:rPr>
          <w:rFonts w:ascii="Georgia" w:hAnsi="Georgia"/>
          <w:sz w:val="22"/>
          <w:szCs w:val="22"/>
          <w:lang w:val="en-GB"/>
        </w:rPr>
        <w:t>:</w:t>
      </w:r>
      <w:r w:rsidR="00A03D53" w:rsidRPr="001D5B08">
        <w:rPr>
          <w:rFonts w:ascii="Georgia" w:hAnsi="Georgia"/>
          <w:sz w:val="22"/>
          <w:szCs w:val="22"/>
          <w:lang w:val="en-GB"/>
        </w:rPr>
        <w:tab/>
      </w:r>
      <w:r w:rsidR="00545A5E" w:rsidRPr="001D5B08">
        <w:rPr>
          <w:rFonts w:ascii="Georgia" w:hAnsi="Georgia"/>
          <w:sz w:val="22"/>
          <w:szCs w:val="22"/>
          <w:lang w:val="en-GB"/>
        </w:rPr>
        <w:tab/>
      </w:r>
      <w:r w:rsidR="007F6B27">
        <w:rPr>
          <w:rFonts w:ascii="Georgia" w:hAnsi="Georgia"/>
          <w:sz w:val="22"/>
          <w:szCs w:val="22"/>
          <w:lang w:val="en-GB"/>
        </w:rPr>
        <w:t>Biology</w:t>
      </w:r>
    </w:p>
    <w:p w14:paraId="1917AC15" w14:textId="320B3634" w:rsidR="00F658E2" w:rsidRPr="001D5B08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Credits</w:t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>:</w:t>
      </w:r>
      <w:r w:rsidRPr="001D5B08">
        <w:rPr>
          <w:rFonts w:ascii="Georgia" w:hAnsi="Georgia"/>
          <w:b/>
          <w:sz w:val="22"/>
          <w:szCs w:val="22"/>
          <w:lang w:val="en-GB"/>
        </w:rPr>
        <w:tab/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ab/>
      </w:r>
      <w:r w:rsidR="00C31BF7">
        <w:rPr>
          <w:rFonts w:ascii="Georgia" w:hAnsi="Georgia"/>
          <w:sz w:val="22"/>
          <w:szCs w:val="22"/>
          <w:lang w:val="en-GB"/>
        </w:rPr>
        <w:t>7</w:t>
      </w:r>
      <w:r w:rsidR="0051351B">
        <w:rPr>
          <w:rFonts w:ascii="Georgia" w:hAnsi="Georgia"/>
          <w:sz w:val="22"/>
          <w:szCs w:val="22"/>
          <w:lang w:val="en-GB"/>
        </w:rPr>
        <w:t>.5</w:t>
      </w:r>
      <w:r w:rsidR="002C13F8" w:rsidRPr="001D5B08">
        <w:rPr>
          <w:rFonts w:ascii="Georgia" w:hAnsi="Georgia"/>
          <w:sz w:val="22"/>
          <w:szCs w:val="22"/>
          <w:lang w:val="en-GB"/>
        </w:rPr>
        <w:t xml:space="preserve"> </w:t>
      </w:r>
      <w:r w:rsidRPr="001D5B08">
        <w:rPr>
          <w:rFonts w:ascii="Georgia" w:hAnsi="Georgia"/>
          <w:sz w:val="22"/>
          <w:szCs w:val="22"/>
          <w:lang w:val="en-GB"/>
        </w:rPr>
        <w:t>ECTS</w:t>
      </w:r>
    </w:p>
    <w:p w14:paraId="3C31575A" w14:textId="77777777" w:rsidR="002A2CC7" w:rsidRPr="001D5B08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Style w:val="Rubrik2Char"/>
          <w:rFonts w:ascii="Arial" w:hAnsi="Arial" w:cs="Arial"/>
          <w:b/>
          <w:sz w:val="22"/>
          <w:szCs w:val="22"/>
          <w:lang w:val="en-GB"/>
        </w:rPr>
        <w:t>Degree Level</w:t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>:</w:t>
      </w:r>
      <w:r w:rsidR="005B5AF6" w:rsidRPr="001D5B08">
        <w:rPr>
          <w:rFonts w:ascii="Georgia" w:hAnsi="Georgia"/>
          <w:b/>
          <w:sz w:val="22"/>
          <w:szCs w:val="22"/>
          <w:lang w:val="en-GB"/>
        </w:rPr>
        <w:tab/>
      </w:r>
      <w:r w:rsidRPr="001D5B08">
        <w:rPr>
          <w:rFonts w:ascii="Georgia" w:hAnsi="Georgia"/>
          <w:sz w:val="22"/>
          <w:szCs w:val="22"/>
          <w:lang w:val="en-GB"/>
        </w:rPr>
        <w:t>Doctoral</w:t>
      </w:r>
    </w:p>
    <w:p w14:paraId="4BF0FA9A" w14:textId="77777777" w:rsidR="005B5AF6" w:rsidRPr="001D5B08" w:rsidRDefault="005B5AF6" w:rsidP="00545A5E">
      <w:pPr>
        <w:rPr>
          <w:rFonts w:ascii="Georgia" w:hAnsi="Georgia"/>
          <w:sz w:val="22"/>
          <w:szCs w:val="22"/>
          <w:lang w:val="en-GB"/>
        </w:rPr>
      </w:pPr>
    </w:p>
    <w:p w14:paraId="76CAB6CA" w14:textId="77777777" w:rsidR="002A2CC7" w:rsidRPr="001D5B08" w:rsidRDefault="002A2CC7" w:rsidP="00545A5E">
      <w:pPr>
        <w:rPr>
          <w:rFonts w:ascii="Georgia" w:hAnsi="Georgia"/>
          <w:sz w:val="22"/>
          <w:szCs w:val="22"/>
          <w:lang w:val="en-GB"/>
        </w:rPr>
      </w:pPr>
    </w:p>
    <w:p w14:paraId="59D36336" w14:textId="77777777" w:rsidR="0083350C" w:rsidRPr="001D5B08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Course approval</w:t>
      </w:r>
    </w:p>
    <w:p w14:paraId="1D91E3F7" w14:textId="09EF83AF" w:rsidR="00AE25EB" w:rsidRPr="001D5B08" w:rsidRDefault="00C84B07" w:rsidP="00C84B07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Fonts w:ascii="Georgia" w:hAnsi="Georgia"/>
          <w:sz w:val="22"/>
          <w:szCs w:val="22"/>
          <w:lang w:val="en-GB"/>
        </w:rPr>
        <w:t xml:space="preserve">The syllabus was approved by the Faculty of Health, Science and Technology, </w:t>
      </w:r>
      <w:r w:rsidR="007F6B27">
        <w:rPr>
          <w:rFonts w:ascii="Georgia" w:hAnsi="Georgia"/>
          <w:sz w:val="22"/>
          <w:szCs w:val="22"/>
          <w:lang w:val="en-GB"/>
        </w:rPr>
        <w:br/>
        <w:t>4 March 2026</w:t>
      </w:r>
      <w:r w:rsidRPr="001D5B08">
        <w:rPr>
          <w:rFonts w:ascii="Georgia" w:hAnsi="Georgia"/>
          <w:sz w:val="22"/>
          <w:szCs w:val="22"/>
          <w:lang w:val="en-GB"/>
        </w:rPr>
        <w:t xml:space="preserve"> and is valid from the </w:t>
      </w:r>
      <w:r w:rsidR="00EB4A24">
        <w:rPr>
          <w:rFonts w:ascii="Georgia" w:hAnsi="Georgia"/>
          <w:sz w:val="22"/>
          <w:szCs w:val="22"/>
          <w:lang w:val="en-GB"/>
        </w:rPr>
        <w:t>spring</w:t>
      </w:r>
      <w:r w:rsidR="00A722A5">
        <w:rPr>
          <w:rFonts w:ascii="Georgia" w:hAnsi="Georgia"/>
          <w:sz w:val="22"/>
          <w:szCs w:val="22"/>
          <w:lang w:val="en-GB"/>
        </w:rPr>
        <w:t xml:space="preserve"> semester</w:t>
      </w:r>
      <w:r w:rsidRPr="00C31BF7">
        <w:rPr>
          <w:rFonts w:ascii="Georgia" w:hAnsi="Georgia"/>
          <w:sz w:val="22"/>
          <w:szCs w:val="22"/>
          <w:lang w:val="en-GB"/>
        </w:rPr>
        <w:t xml:space="preserve"> 20</w:t>
      </w:r>
      <w:r w:rsidR="00C31BF7" w:rsidRPr="00C31BF7">
        <w:rPr>
          <w:rFonts w:ascii="Georgia" w:hAnsi="Georgia"/>
          <w:sz w:val="22"/>
          <w:szCs w:val="22"/>
          <w:lang w:val="en-GB"/>
        </w:rPr>
        <w:t>2</w:t>
      </w:r>
      <w:r w:rsidR="00734C65">
        <w:rPr>
          <w:rFonts w:ascii="Georgia" w:hAnsi="Georgia"/>
          <w:sz w:val="22"/>
          <w:szCs w:val="22"/>
          <w:lang w:val="en-GB"/>
        </w:rPr>
        <w:t>6</w:t>
      </w:r>
      <w:r w:rsidR="00C31BF7">
        <w:rPr>
          <w:rFonts w:ascii="Georgia" w:hAnsi="Georgia"/>
          <w:sz w:val="22"/>
          <w:szCs w:val="22"/>
          <w:lang w:val="en-GB"/>
        </w:rPr>
        <w:t xml:space="preserve"> </w:t>
      </w:r>
      <w:r w:rsidRPr="001D5B08">
        <w:rPr>
          <w:rFonts w:ascii="Georgia" w:hAnsi="Georgia"/>
          <w:sz w:val="22"/>
          <w:szCs w:val="22"/>
          <w:lang w:val="en-GB"/>
        </w:rPr>
        <w:t>at Karlstad</w:t>
      </w:r>
      <w:r w:rsidR="00AE25EB" w:rsidRPr="001D5B08">
        <w:rPr>
          <w:rFonts w:ascii="Georgia" w:hAnsi="Georgia"/>
          <w:sz w:val="22"/>
          <w:szCs w:val="22"/>
          <w:lang w:val="en-GB"/>
        </w:rPr>
        <w:t xml:space="preserve"> </w:t>
      </w:r>
      <w:r w:rsidRPr="001D5B08">
        <w:rPr>
          <w:rFonts w:ascii="Georgia" w:hAnsi="Georgia"/>
          <w:sz w:val="22"/>
          <w:szCs w:val="22"/>
          <w:lang w:val="en-GB"/>
        </w:rPr>
        <w:t>U</w:t>
      </w:r>
      <w:r w:rsidR="00AE25EB" w:rsidRPr="001D5B08">
        <w:rPr>
          <w:rFonts w:ascii="Georgia" w:hAnsi="Georgia"/>
          <w:sz w:val="22"/>
          <w:szCs w:val="22"/>
          <w:lang w:val="en-GB"/>
        </w:rPr>
        <w:t>niversit</w:t>
      </w:r>
      <w:r w:rsidRPr="001D5B08">
        <w:rPr>
          <w:rFonts w:ascii="Georgia" w:hAnsi="Georgia"/>
          <w:sz w:val="22"/>
          <w:szCs w:val="22"/>
          <w:lang w:val="en-GB"/>
        </w:rPr>
        <w:t>y</w:t>
      </w:r>
      <w:r w:rsidR="00AE25EB" w:rsidRPr="001D5B08">
        <w:rPr>
          <w:rFonts w:ascii="Georgia" w:hAnsi="Georgia"/>
          <w:sz w:val="22"/>
          <w:szCs w:val="22"/>
          <w:lang w:val="en-GB"/>
        </w:rPr>
        <w:t>.</w:t>
      </w:r>
    </w:p>
    <w:p w14:paraId="00E329F1" w14:textId="77777777" w:rsidR="00B81D1F" w:rsidRPr="001D5B08" w:rsidRDefault="00B81D1F" w:rsidP="00545A5E">
      <w:pPr>
        <w:rPr>
          <w:rFonts w:ascii="Georgia" w:hAnsi="Georgia"/>
          <w:sz w:val="22"/>
          <w:szCs w:val="22"/>
          <w:lang w:val="en-GB"/>
        </w:rPr>
      </w:pPr>
    </w:p>
    <w:p w14:paraId="25CCA04D" w14:textId="77777777" w:rsidR="00F658E2" w:rsidRPr="001D5B08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Language of instruction</w:t>
      </w:r>
    </w:p>
    <w:p w14:paraId="2C67BA95" w14:textId="77777777" w:rsidR="000478D9" w:rsidRPr="00CE3D8A" w:rsidRDefault="000478D9" w:rsidP="00CE3D8A">
      <w:pPr>
        <w:rPr>
          <w:rFonts w:ascii="Georgia" w:hAnsi="Georgia"/>
          <w:sz w:val="22"/>
          <w:szCs w:val="22"/>
          <w:lang w:val="en-GB"/>
        </w:rPr>
      </w:pPr>
      <w:r w:rsidRPr="00CE3D8A">
        <w:rPr>
          <w:rFonts w:ascii="Georgia" w:hAnsi="Georgia"/>
          <w:sz w:val="22"/>
          <w:szCs w:val="22"/>
          <w:lang w:val="en-GB"/>
        </w:rPr>
        <w:t>Teaching is in English.</w:t>
      </w:r>
    </w:p>
    <w:p w14:paraId="62283601" w14:textId="77777777" w:rsidR="00C31BF7" w:rsidRDefault="00C31BF7" w:rsidP="00545A5E">
      <w:pPr>
        <w:rPr>
          <w:rFonts w:ascii="Arial" w:hAnsi="Arial" w:cs="Arial"/>
          <w:b/>
          <w:sz w:val="22"/>
          <w:szCs w:val="22"/>
          <w:lang w:val="en-GB"/>
        </w:rPr>
      </w:pPr>
    </w:p>
    <w:p w14:paraId="23EF1D61" w14:textId="5B1C279A" w:rsidR="00A4729F" w:rsidRPr="001D5B08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Prerequisites and selection</w:t>
      </w:r>
    </w:p>
    <w:p w14:paraId="2746EB1B" w14:textId="697199F0" w:rsidR="00C84B07" w:rsidRPr="001D5B08" w:rsidRDefault="00A722A5" w:rsidP="00545A5E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Admission</w:t>
      </w:r>
      <w:r w:rsidR="00315CF1">
        <w:rPr>
          <w:rFonts w:ascii="Georgia" w:hAnsi="Georgia"/>
          <w:sz w:val="22"/>
          <w:szCs w:val="22"/>
          <w:lang w:val="en-GB"/>
        </w:rPr>
        <w:t xml:space="preserve"> to a doctoral program</w:t>
      </w:r>
      <w:r w:rsidR="00AC647C">
        <w:rPr>
          <w:rFonts w:ascii="Georgia" w:hAnsi="Georgia"/>
          <w:sz w:val="22"/>
          <w:szCs w:val="22"/>
          <w:lang w:val="en-GB"/>
        </w:rPr>
        <w:t xml:space="preserve"> in </w:t>
      </w:r>
      <w:r>
        <w:rPr>
          <w:rFonts w:ascii="Georgia" w:hAnsi="Georgia"/>
          <w:sz w:val="22"/>
          <w:szCs w:val="22"/>
          <w:lang w:val="en-GB"/>
        </w:rPr>
        <w:t>s</w:t>
      </w:r>
      <w:r w:rsidR="00AC647C">
        <w:rPr>
          <w:rFonts w:ascii="Georgia" w:hAnsi="Georgia"/>
          <w:sz w:val="22"/>
          <w:szCs w:val="22"/>
          <w:lang w:val="en-GB"/>
        </w:rPr>
        <w:t>ciences</w:t>
      </w:r>
      <w:r w:rsidR="005902E1">
        <w:rPr>
          <w:rFonts w:ascii="Georgia" w:hAnsi="Georgia"/>
          <w:sz w:val="22"/>
          <w:szCs w:val="22"/>
          <w:lang w:val="en-GB"/>
        </w:rPr>
        <w:t xml:space="preserve"> and </w:t>
      </w:r>
      <w:r>
        <w:rPr>
          <w:rFonts w:ascii="Georgia" w:hAnsi="Georgia"/>
          <w:sz w:val="22"/>
          <w:szCs w:val="22"/>
          <w:lang w:val="en-GB"/>
        </w:rPr>
        <w:t>t</w:t>
      </w:r>
      <w:r w:rsidR="005902E1">
        <w:rPr>
          <w:rFonts w:ascii="Georgia" w:hAnsi="Georgia"/>
          <w:sz w:val="22"/>
          <w:szCs w:val="22"/>
          <w:lang w:val="en-GB"/>
        </w:rPr>
        <w:t>echnology</w:t>
      </w:r>
      <w:r w:rsidR="001C5F85">
        <w:rPr>
          <w:rFonts w:ascii="Georgia" w:hAnsi="Georgia"/>
          <w:sz w:val="22"/>
          <w:szCs w:val="22"/>
          <w:lang w:val="en-GB"/>
        </w:rPr>
        <w:t xml:space="preserve"> at Karlstad University. Other students can be admitted </w:t>
      </w:r>
      <w:r w:rsidR="001A4177">
        <w:rPr>
          <w:rFonts w:ascii="Georgia" w:hAnsi="Georgia"/>
          <w:sz w:val="22"/>
          <w:szCs w:val="22"/>
          <w:lang w:val="en-GB"/>
        </w:rPr>
        <w:t>after special evaluation</w:t>
      </w:r>
      <w:r w:rsidR="006B5DF4">
        <w:rPr>
          <w:rFonts w:ascii="Georgia" w:hAnsi="Georgia"/>
          <w:sz w:val="22"/>
          <w:szCs w:val="22"/>
          <w:lang w:val="en-GB"/>
        </w:rPr>
        <w:t>.</w:t>
      </w:r>
      <w:r w:rsidR="00315CF1">
        <w:rPr>
          <w:rFonts w:ascii="Georgia" w:hAnsi="Georgia"/>
          <w:sz w:val="22"/>
          <w:szCs w:val="22"/>
          <w:lang w:val="en-GB"/>
        </w:rPr>
        <w:t xml:space="preserve"> </w:t>
      </w:r>
      <w:r w:rsidR="00C84B07" w:rsidRPr="001D5B08">
        <w:rPr>
          <w:rFonts w:ascii="Georgia" w:hAnsi="Georgia"/>
          <w:sz w:val="22"/>
          <w:szCs w:val="22"/>
          <w:lang w:val="en-GB"/>
        </w:rPr>
        <w:t>The course is primarily for research education students admitted at Karlstad University, and secondarily for research ed</w:t>
      </w:r>
      <w:r w:rsidR="00EF775C" w:rsidRPr="001D5B08">
        <w:rPr>
          <w:rFonts w:ascii="Georgia" w:hAnsi="Georgia"/>
          <w:sz w:val="22"/>
          <w:szCs w:val="22"/>
          <w:lang w:val="en-GB"/>
        </w:rPr>
        <w:t>u</w:t>
      </w:r>
      <w:r w:rsidR="00C84B07" w:rsidRPr="001D5B08">
        <w:rPr>
          <w:rFonts w:ascii="Georgia" w:hAnsi="Georgia"/>
          <w:sz w:val="22"/>
          <w:szCs w:val="22"/>
          <w:lang w:val="en-GB"/>
        </w:rPr>
        <w:t>cation students admitted at other universities.</w:t>
      </w:r>
    </w:p>
    <w:p w14:paraId="66B62E9E" w14:textId="77777777" w:rsidR="00B944BF" w:rsidRPr="001D5B08" w:rsidRDefault="00B944BF" w:rsidP="00545A5E">
      <w:pPr>
        <w:rPr>
          <w:rFonts w:ascii="Georgia" w:hAnsi="Georgia"/>
          <w:sz w:val="22"/>
          <w:szCs w:val="22"/>
          <w:lang w:val="en-GB"/>
        </w:rPr>
      </w:pPr>
    </w:p>
    <w:p w14:paraId="76274BFF" w14:textId="77777777" w:rsidR="00B30AE1" w:rsidRPr="001D5B08" w:rsidRDefault="00EF775C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Learning outcomes</w:t>
      </w:r>
    </w:p>
    <w:p w14:paraId="5632F41B" w14:textId="77777777" w:rsidR="00761252" w:rsidRPr="00761252" w:rsidRDefault="00761252" w:rsidP="00761252">
      <w:pPr>
        <w:rPr>
          <w:rFonts w:ascii="Georgia" w:hAnsi="Georgia"/>
          <w:sz w:val="22"/>
          <w:szCs w:val="22"/>
          <w:lang w:val="en-GB"/>
        </w:rPr>
      </w:pPr>
      <w:r w:rsidRPr="00761252">
        <w:rPr>
          <w:rFonts w:ascii="Georgia" w:hAnsi="Georgia"/>
          <w:sz w:val="22"/>
          <w:szCs w:val="22"/>
          <w:lang w:val="en-GB"/>
        </w:rPr>
        <w:t>Upon completion of the course the student should be able to:</w:t>
      </w:r>
    </w:p>
    <w:p w14:paraId="7BCBA0B9" w14:textId="77777777" w:rsidR="00761252" w:rsidRPr="00761252" w:rsidRDefault="00761252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 w:rsidRPr="00761252">
        <w:rPr>
          <w:rFonts w:ascii="Georgia" w:hAnsi="Georgia"/>
          <w:sz w:val="22"/>
          <w:szCs w:val="22"/>
          <w:lang w:val="en-GB"/>
        </w:rPr>
        <w:t>Conduct a systematic literature review.</w:t>
      </w:r>
    </w:p>
    <w:p w14:paraId="4DE1CF25" w14:textId="26B5E97E" w:rsidR="00761252" w:rsidRPr="00761252" w:rsidRDefault="00761252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 w:rsidRPr="00761252">
        <w:rPr>
          <w:rFonts w:ascii="Georgia" w:hAnsi="Georgia"/>
          <w:sz w:val="22"/>
          <w:szCs w:val="22"/>
          <w:lang w:val="en-GB"/>
        </w:rPr>
        <w:t>Criti</w:t>
      </w:r>
      <w:r w:rsidR="0093433E">
        <w:rPr>
          <w:rFonts w:ascii="Georgia" w:hAnsi="Georgia"/>
          <w:sz w:val="22"/>
          <w:szCs w:val="22"/>
          <w:lang w:val="en-GB"/>
        </w:rPr>
        <w:t>cally read and evaluate published</w:t>
      </w:r>
      <w:r w:rsidRPr="00761252">
        <w:rPr>
          <w:rFonts w:ascii="Georgia" w:hAnsi="Georgia"/>
          <w:sz w:val="22"/>
          <w:szCs w:val="22"/>
          <w:lang w:val="en-GB"/>
        </w:rPr>
        <w:t xml:space="preserve"> meta-analyses.</w:t>
      </w:r>
    </w:p>
    <w:p w14:paraId="2E67612C" w14:textId="449B7F68" w:rsidR="00AA7AA8" w:rsidRDefault="00761252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 w:rsidRPr="00761252">
        <w:rPr>
          <w:rFonts w:ascii="Georgia" w:hAnsi="Georgia"/>
          <w:sz w:val="22"/>
          <w:szCs w:val="22"/>
          <w:lang w:val="en-GB"/>
        </w:rPr>
        <w:t xml:space="preserve">Comprehend and assess the primarily literature </w:t>
      </w:r>
      <w:proofErr w:type="gramStart"/>
      <w:r w:rsidRPr="00761252">
        <w:rPr>
          <w:rFonts w:ascii="Georgia" w:hAnsi="Georgia"/>
          <w:sz w:val="22"/>
          <w:szCs w:val="22"/>
          <w:lang w:val="en-GB"/>
        </w:rPr>
        <w:t>in order to</w:t>
      </w:r>
      <w:proofErr w:type="gramEnd"/>
      <w:r w:rsidRPr="00761252">
        <w:rPr>
          <w:rFonts w:ascii="Georgia" w:hAnsi="Georgia"/>
          <w:sz w:val="22"/>
          <w:szCs w:val="22"/>
          <w:lang w:val="en-GB"/>
        </w:rPr>
        <w:t xml:space="preserve"> evaluate their usability for meta-analysis</w:t>
      </w:r>
      <w:r w:rsidR="007F6B27">
        <w:rPr>
          <w:rFonts w:ascii="Georgia" w:hAnsi="Georgia"/>
          <w:sz w:val="22"/>
          <w:szCs w:val="22"/>
          <w:lang w:val="en-GB"/>
        </w:rPr>
        <w:t>.</w:t>
      </w:r>
    </w:p>
    <w:p w14:paraId="6AD49488" w14:textId="2380E103" w:rsidR="00761252" w:rsidRPr="00761252" w:rsidRDefault="00AA7AA8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 xml:space="preserve">Understand the </w:t>
      </w:r>
      <w:r w:rsidR="002D326A">
        <w:rPr>
          <w:rFonts w:ascii="Georgia" w:hAnsi="Georgia"/>
          <w:sz w:val="22"/>
          <w:szCs w:val="22"/>
          <w:lang w:val="en-GB"/>
        </w:rPr>
        <w:t>benefits</w:t>
      </w:r>
      <w:r>
        <w:rPr>
          <w:rFonts w:ascii="Georgia" w:hAnsi="Georgia"/>
          <w:sz w:val="22"/>
          <w:szCs w:val="22"/>
          <w:lang w:val="en-GB"/>
        </w:rPr>
        <w:t xml:space="preserve"> and </w:t>
      </w:r>
      <w:r w:rsidR="002D326A">
        <w:rPr>
          <w:rFonts w:ascii="Georgia" w:hAnsi="Georgia"/>
          <w:sz w:val="22"/>
          <w:szCs w:val="22"/>
          <w:lang w:val="en-GB"/>
        </w:rPr>
        <w:t>limitations</w:t>
      </w:r>
      <w:r>
        <w:rPr>
          <w:rFonts w:ascii="Georgia" w:hAnsi="Georgia"/>
          <w:sz w:val="22"/>
          <w:szCs w:val="22"/>
          <w:lang w:val="en-GB"/>
        </w:rPr>
        <w:t xml:space="preserve"> that</w:t>
      </w:r>
      <w:r w:rsidR="00761252" w:rsidRPr="00761252">
        <w:rPr>
          <w:rFonts w:ascii="Georgia" w:hAnsi="Georgia"/>
          <w:sz w:val="22"/>
          <w:szCs w:val="22"/>
          <w:lang w:val="en-GB"/>
        </w:rPr>
        <w:t xml:space="preserve"> </w:t>
      </w:r>
      <w:r w:rsidR="002D326A">
        <w:rPr>
          <w:rFonts w:ascii="Georgia" w:hAnsi="Georgia"/>
          <w:sz w:val="22"/>
          <w:szCs w:val="22"/>
          <w:lang w:val="en-GB"/>
        </w:rPr>
        <w:t>the different</w:t>
      </w:r>
      <w:r w:rsidR="00761252" w:rsidRPr="00761252">
        <w:rPr>
          <w:rFonts w:ascii="Georgia" w:hAnsi="Georgia"/>
          <w:sz w:val="22"/>
          <w:szCs w:val="22"/>
          <w:lang w:val="en-GB"/>
        </w:rPr>
        <w:t xml:space="preserve"> effect sizes </w:t>
      </w:r>
      <w:r w:rsidR="002D326A">
        <w:rPr>
          <w:rFonts w:ascii="Georgia" w:hAnsi="Georgia"/>
          <w:sz w:val="22"/>
          <w:szCs w:val="22"/>
          <w:lang w:val="en-GB"/>
        </w:rPr>
        <w:t>provide</w:t>
      </w:r>
      <w:r w:rsidR="00761252" w:rsidRPr="00761252">
        <w:rPr>
          <w:rFonts w:ascii="Georgia" w:hAnsi="Georgia"/>
          <w:sz w:val="22"/>
          <w:szCs w:val="22"/>
          <w:lang w:val="en-GB"/>
        </w:rPr>
        <w:t>.</w:t>
      </w:r>
    </w:p>
    <w:p w14:paraId="78531A4B" w14:textId="77777777" w:rsidR="00761252" w:rsidRDefault="00761252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 w:rsidRPr="00761252">
        <w:rPr>
          <w:rFonts w:ascii="Georgia" w:hAnsi="Georgia"/>
          <w:sz w:val="22"/>
          <w:szCs w:val="22"/>
          <w:lang w:val="en-GB"/>
        </w:rPr>
        <w:t>Develop a complete protocol for a meta-analysis, including literature search, inclusion criteria, data extraction and analysis.</w:t>
      </w:r>
    </w:p>
    <w:p w14:paraId="3CE617D3" w14:textId="5080BFB3" w:rsidR="00B2211E" w:rsidRPr="00761252" w:rsidRDefault="00B2211E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Perform different statistical analys</w:t>
      </w:r>
      <w:r w:rsidR="00B92FCD">
        <w:rPr>
          <w:rFonts w:ascii="Georgia" w:hAnsi="Georgia"/>
          <w:sz w:val="22"/>
          <w:szCs w:val="22"/>
          <w:lang w:val="en-GB"/>
        </w:rPr>
        <w:t>e</w:t>
      </w:r>
      <w:r>
        <w:rPr>
          <w:rFonts w:ascii="Georgia" w:hAnsi="Georgia"/>
          <w:sz w:val="22"/>
          <w:szCs w:val="22"/>
          <w:lang w:val="en-GB"/>
        </w:rPr>
        <w:t>s</w:t>
      </w:r>
      <w:r w:rsidR="00746A00">
        <w:rPr>
          <w:rFonts w:ascii="Georgia" w:hAnsi="Georgia"/>
          <w:sz w:val="22"/>
          <w:szCs w:val="22"/>
          <w:lang w:val="en-GB"/>
        </w:rPr>
        <w:t xml:space="preserve"> specific for meta-analysis.</w:t>
      </w:r>
    </w:p>
    <w:p w14:paraId="272496E0" w14:textId="77777777" w:rsidR="00761252" w:rsidRPr="00761252" w:rsidRDefault="00761252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 w:rsidRPr="00761252">
        <w:rPr>
          <w:rFonts w:ascii="Georgia" w:hAnsi="Georgia"/>
          <w:sz w:val="22"/>
          <w:szCs w:val="22"/>
          <w:lang w:val="en-GB"/>
        </w:rPr>
        <w:t>Understand and evaluate the limitations and biases in the data.</w:t>
      </w:r>
    </w:p>
    <w:p w14:paraId="41BCCAF1" w14:textId="77777777" w:rsidR="00761252" w:rsidRPr="00761252" w:rsidRDefault="00761252" w:rsidP="00761252">
      <w:pPr>
        <w:numPr>
          <w:ilvl w:val="0"/>
          <w:numId w:val="6"/>
        </w:numPr>
        <w:rPr>
          <w:rFonts w:ascii="Georgia" w:hAnsi="Georgia"/>
          <w:sz w:val="22"/>
          <w:szCs w:val="22"/>
          <w:lang w:val="en-GB"/>
        </w:rPr>
      </w:pPr>
      <w:r w:rsidRPr="00761252">
        <w:rPr>
          <w:rFonts w:ascii="Georgia" w:hAnsi="Georgia"/>
          <w:sz w:val="22"/>
          <w:szCs w:val="22"/>
          <w:lang w:val="en-GB"/>
        </w:rPr>
        <w:lastRenderedPageBreak/>
        <w:t>Report the methods and results of a meta-analysis in a clear and succinct way.</w:t>
      </w:r>
    </w:p>
    <w:p w14:paraId="2BCCAD9C" w14:textId="77777777" w:rsidR="00B30AE1" w:rsidRPr="001D5B08" w:rsidRDefault="00B30AE1" w:rsidP="00545A5E">
      <w:pPr>
        <w:rPr>
          <w:rFonts w:ascii="Georgia" w:hAnsi="Georgia"/>
          <w:sz w:val="22"/>
          <w:szCs w:val="22"/>
          <w:lang w:val="en-GB"/>
        </w:rPr>
      </w:pPr>
    </w:p>
    <w:p w14:paraId="662CFE14" w14:textId="77777777" w:rsidR="00A4729F" w:rsidRPr="00744242" w:rsidRDefault="00EF775C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744242">
        <w:rPr>
          <w:rFonts w:ascii="Arial" w:hAnsi="Arial" w:cs="Arial"/>
          <w:b/>
          <w:sz w:val="22"/>
          <w:szCs w:val="22"/>
          <w:lang w:val="en-GB"/>
        </w:rPr>
        <w:t>Course content</w:t>
      </w:r>
    </w:p>
    <w:p w14:paraId="041CF682" w14:textId="7BE5BC0E" w:rsidR="003C694F" w:rsidRDefault="007532FA" w:rsidP="003C694F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 xml:space="preserve">Meta-analysis </w:t>
      </w:r>
      <w:r w:rsidR="00F41EE6">
        <w:rPr>
          <w:rFonts w:ascii="Georgia" w:hAnsi="Georgia"/>
          <w:sz w:val="22"/>
          <w:szCs w:val="22"/>
          <w:lang w:val="en-GB"/>
        </w:rPr>
        <w:t>is</w:t>
      </w:r>
      <w:r>
        <w:rPr>
          <w:rFonts w:ascii="Georgia" w:hAnsi="Georgia"/>
          <w:sz w:val="22"/>
          <w:szCs w:val="22"/>
          <w:lang w:val="en-GB"/>
        </w:rPr>
        <w:t xml:space="preserve"> a specific form of literature review in which a statistical synthesis of quantitative data</w:t>
      </w:r>
      <w:r w:rsidR="001B001F">
        <w:rPr>
          <w:rFonts w:ascii="Georgia" w:hAnsi="Georgia"/>
          <w:sz w:val="22"/>
          <w:szCs w:val="22"/>
          <w:lang w:val="en-GB"/>
        </w:rPr>
        <w:t xml:space="preserve"> </w:t>
      </w:r>
      <w:r w:rsidR="00CD237E">
        <w:rPr>
          <w:rFonts w:ascii="Georgia" w:hAnsi="Georgia"/>
          <w:sz w:val="22"/>
          <w:szCs w:val="22"/>
          <w:lang w:val="en-GB"/>
        </w:rPr>
        <w:t xml:space="preserve">obtained </w:t>
      </w:r>
      <w:r w:rsidR="001B001F">
        <w:rPr>
          <w:rFonts w:ascii="Georgia" w:hAnsi="Georgia"/>
          <w:sz w:val="22"/>
          <w:szCs w:val="22"/>
          <w:lang w:val="en-GB"/>
        </w:rPr>
        <w:t>from a set of studies</w:t>
      </w:r>
      <w:r>
        <w:rPr>
          <w:rFonts w:ascii="Georgia" w:hAnsi="Georgia"/>
          <w:sz w:val="22"/>
          <w:szCs w:val="22"/>
          <w:lang w:val="en-GB"/>
        </w:rPr>
        <w:t xml:space="preserve"> is performed</w:t>
      </w:r>
      <w:r w:rsidR="00B92BE1">
        <w:rPr>
          <w:rFonts w:ascii="Georgia" w:hAnsi="Georgia"/>
          <w:sz w:val="22"/>
          <w:szCs w:val="22"/>
          <w:lang w:val="en-GB"/>
        </w:rPr>
        <w:t xml:space="preserve">. </w:t>
      </w:r>
      <w:r w:rsidR="003C694F" w:rsidRPr="003C694F">
        <w:rPr>
          <w:rFonts w:ascii="Georgia" w:hAnsi="Georgia"/>
          <w:sz w:val="22"/>
          <w:szCs w:val="22"/>
          <w:lang w:val="en-GB"/>
        </w:rPr>
        <w:t xml:space="preserve">The aim of this course is to </w:t>
      </w:r>
      <w:proofErr w:type="gramStart"/>
      <w:r w:rsidR="003C694F" w:rsidRPr="003C694F">
        <w:rPr>
          <w:rFonts w:ascii="Georgia" w:hAnsi="Georgia"/>
          <w:sz w:val="22"/>
          <w:szCs w:val="22"/>
          <w:lang w:val="en-GB"/>
        </w:rPr>
        <w:t>provide an introduction to</w:t>
      </w:r>
      <w:proofErr w:type="gramEnd"/>
      <w:r w:rsidR="003C694F" w:rsidRPr="003C694F">
        <w:rPr>
          <w:rFonts w:ascii="Georgia" w:hAnsi="Georgia"/>
          <w:sz w:val="22"/>
          <w:szCs w:val="22"/>
          <w:lang w:val="en-GB"/>
        </w:rPr>
        <w:t xml:space="preserve"> the theory and practical issues of performing a meta-analysis. This course will start with two weeks of lectures and seminars introducing the general concepts and theory of meta-analysis. During this period the students will deliver two assignments, a critique of a published meta-analysis and a proposal of their own meta-analysis, specifying research question, hypothesis, search terms and inclusion criteria. The course will be followed by six weeks of lectures in which practical aspects of meta-analysis will be introduced, including analysis and reporting, and workshops in which students will apply such concepts in their own data. The course concludes with a written report of the meta-analysis the students develop.</w:t>
      </w:r>
    </w:p>
    <w:p w14:paraId="55E2CBCE" w14:textId="77777777" w:rsidR="00AA5A74" w:rsidRDefault="00AA5A74" w:rsidP="003C694F">
      <w:pPr>
        <w:rPr>
          <w:rFonts w:ascii="Georgia" w:hAnsi="Georgia"/>
          <w:sz w:val="22"/>
          <w:szCs w:val="22"/>
          <w:lang w:val="en-GB"/>
        </w:rPr>
      </w:pPr>
    </w:p>
    <w:p w14:paraId="6629885B" w14:textId="6C332C2A" w:rsidR="003C694F" w:rsidRPr="003C694F" w:rsidRDefault="00117F10" w:rsidP="003C694F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 xml:space="preserve">The </w:t>
      </w:r>
      <w:r w:rsidR="00AA5A74">
        <w:rPr>
          <w:rFonts w:ascii="Georgia" w:hAnsi="Georgia"/>
          <w:sz w:val="22"/>
          <w:szCs w:val="22"/>
          <w:lang w:val="en-GB"/>
        </w:rPr>
        <w:t>following themes are included in the lectures</w:t>
      </w:r>
      <w:r>
        <w:rPr>
          <w:rFonts w:ascii="Georgia" w:hAnsi="Georgia"/>
          <w:sz w:val="22"/>
          <w:szCs w:val="22"/>
          <w:lang w:val="en-GB"/>
        </w:rPr>
        <w:t>:</w:t>
      </w:r>
    </w:p>
    <w:p w14:paraId="6260EE90" w14:textId="1C73806A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Benefits of meta-analysis compared to other forms of data synthesis/critically evaluate meta-analysis.</w:t>
      </w:r>
    </w:p>
    <w:p w14:paraId="3BACEC8B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Effect sizes, means and variances.</w:t>
      </w:r>
    </w:p>
    <w:p w14:paraId="73FB6F5A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Literature search/inclusion criteria/evaluating primarily literature.</w:t>
      </w:r>
    </w:p>
    <w:p w14:paraId="0FEBCE41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Data extraction/dealing with missing data.</w:t>
      </w:r>
    </w:p>
    <w:p w14:paraId="64543F25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Publication biases.</w:t>
      </w:r>
    </w:p>
    <w:p w14:paraId="0F075CBD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Fixed and random effects/estimating heterogeneity.</w:t>
      </w:r>
    </w:p>
    <w:p w14:paraId="287D8086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Non-independence/hierarchical models.</w:t>
      </w:r>
    </w:p>
    <w:p w14:paraId="71B8618E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Meta-regression.</w:t>
      </w:r>
    </w:p>
    <w:p w14:paraId="49836C5D" w14:textId="77777777" w:rsidR="003C694F" w:rsidRPr="003C694F" w:rsidRDefault="003C694F" w:rsidP="003C694F">
      <w:pPr>
        <w:numPr>
          <w:ilvl w:val="0"/>
          <w:numId w:val="10"/>
        </w:numPr>
        <w:rPr>
          <w:rFonts w:ascii="Georgia" w:hAnsi="Georgia"/>
          <w:sz w:val="22"/>
          <w:szCs w:val="22"/>
          <w:lang w:val="en-GB"/>
        </w:rPr>
      </w:pPr>
      <w:r w:rsidRPr="003C694F">
        <w:rPr>
          <w:rFonts w:ascii="Georgia" w:hAnsi="Georgia"/>
          <w:sz w:val="22"/>
          <w:szCs w:val="22"/>
          <w:lang w:val="en-GB"/>
        </w:rPr>
        <w:t>Visualization/reporting of meta-analysis.</w:t>
      </w:r>
    </w:p>
    <w:p w14:paraId="41B34900" w14:textId="77777777" w:rsidR="0002519B" w:rsidRPr="00744242" w:rsidRDefault="0002519B" w:rsidP="00545A5E">
      <w:pPr>
        <w:rPr>
          <w:rFonts w:ascii="Georgia" w:hAnsi="Georgia"/>
          <w:sz w:val="22"/>
          <w:szCs w:val="22"/>
          <w:lang w:val="en-GB"/>
        </w:rPr>
      </w:pPr>
    </w:p>
    <w:p w14:paraId="16045B2C" w14:textId="77777777" w:rsidR="00D40B2B" w:rsidRPr="001D5B08" w:rsidRDefault="00EF775C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Reading list</w:t>
      </w:r>
    </w:p>
    <w:p w14:paraId="1B9593A1" w14:textId="77777777" w:rsidR="00696DBD" w:rsidRPr="00696DBD" w:rsidRDefault="00696DBD" w:rsidP="00696DBD">
      <w:pPr>
        <w:rPr>
          <w:rFonts w:ascii="Georgia" w:hAnsi="Georgia"/>
          <w:sz w:val="22"/>
          <w:szCs w:val="22"/>
          <w:lang w:val="en-GB"/>
        </w:rPr>
      </w:pPr>
      <w:r w:rsidRPr="00696DBD">
        <w:rPr>
          <w:rFonts w:ascii="Georgia" w:hAnsi="Georgia"/>
          <w:sz w:val="22"/>
          <w:szCs w:val="22"/>
          <w:lang w:val="en-GB"/>
        </w:rPr>
        <w:t>See separate document.</w:t>
      </w:r>
    </w:p>
    <w:p w14:paraId="33367A0B" w14:textId="77777777" w:rsidR="00D40B2B" w:rsidRPr="001D5B08" w:rsidRDefault="00D40B2B" w:rsidP="00545A5E">
      <w:pPr>
        <w:rPr>
          <w:rFonts w:ascii="Georgia" w:hAnsi="Georgia"/>
          <w:sz w:val="22"/>
          <w:szCs w:val="22"/>
          <w:lang w:val="en-GB"/>
        </w:rPr>
      </w:pPr>
    </w:p>
    <w:p w14:paraId="4BF4B3DD" w14:textId="77777777" w:rsidR="00B30AE1" w:rsidRPr="001D5B08" w:rsidRDefault="0002519B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Examination</w:t>
      </w:r>
    </w:p>
    <w:p w14:paraId="009B64CB" w14:textId="77777777" w:rsidR="004C2509" w:rsidRPr="004C2509" w:rsidRDefault="004C2509" w:rsidP="004C2509">
      <w:pPr>
        <w:rPr>
          <w:rFonts w:ascii="Georgia" w:hAnsi="Georgia"/>
          <w:sz w:val="22"/>
          <w:szCs w:val="22"/>
          <w:lang w:val="en-GB"/>
        </w:rPr>
      </w:pPr>
      <w:r w:rsidRPr="004C2509">
        <w:rPr>
          <w:rFonts w:ascii="Georgia" w:hAnsi="Georgia"/>
          <w:sz w:val="22"/>
          <w:szCs w:val="22"/>
          <w:lang w:val="en-GB"/>
        </w:rPr>
        <w:t>The course will be examined by three individual written assignments: a critique of a published meta-analysis, a meta-analysis proposal and a final report of the meta-analysis.</w:t>
      </w:r>
    </w:p>
    <w:p w14:paraId="269CD7A2" w14:textId="77777777" w:rsidR="00173E19" w:rsidRPr="001D5B08" w:rsidRDefault="00173E19" w:rsidP="00545A5E">
      <w:pPr>
        <w:rPr>
          <w:rFonts w:ascii="Georgia" w:hAnsi="Georgia"/>
          <w:sz w:val="22"/>
          <w:szCs w:val="22"/>
          <w:lang w:val="en-GB"/>
        </w:rPr>
      </w:pPr>
    </w:p>
    <w:p w14:paraId="6A0933AC" w14:textId="77777777" w:rsidR="0002519B" w:rsidRPr="001D5B08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Grades</w:t>
      </w:r>
    </w:p>
    <w:p w14:paraId="7E1034CF" w14:textId="77777777" w:rsidR="005B5AF6" w:rsidRPr="001D5B08" w:rsidRDefault="00D46C1A" w:rsidP="00545A5E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Fonts w:ascii="Georgia" w:hAnsi="Georgia"/>
          <w:sz w:val="22"/>
          <w:szCs w:val="22"/>
          <w:lang w:val="en-GB"/>
        </w:rPr>
        <w:t>One of the grades Fail (U) or Pass (G) is awarded in the examination of the course.</w:t>
      </w:r>
    </w:p>
    <w:p w14:paraId="4EC6D58C" w14:textId="77777777" w:rsidR="00D46C1A" w:rsidRPr="001D5B08" w:rsidRDefault="00D46C1A" w:rsidP="00545A5E">
      <w:pPr>
        <w:rPr>
          <w:rFonts w:ascii="Georgia" w:hAnsi="Georgia"/>
          <w:sz w:val="22"/>
          <w:szCs w:val="22"/>
          <w:lang w:val="en-GB"/>
        </w:rPr>
      </w:pPr>
    </w:p>
    <w:p w14:paraId="3CFB2883" w14:textId="77777777" w:rsidR="0002519B" w:rsidRPr="001D5B08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Quality assurance</w:t>
      </w:r>
    </w:p>
    <w:p w14:paraId="0A4DFC77" w14:textId="77777777" w:rsidR="00884245" w:rsidRPr="001D5B08" w:rsidRDefault="00D46C1A" w:rsidP="00545A5E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Fonts w:ascii="Georgia" w:hAnsi="Georgia"/>
          <w:sz w:val="22"/>
          <w:szCs w:val="22"/>
          <w:lang w:val="en-GB"/>
        </w:rPr>
        <w:t xml:space="preserve">A written evaluation is carried out at the conclusion of the course. The result of the evaluation is collated in accordance with </w:t>
      </w:r>
      <w:r w:rsidRPr="001D5B08">
        <w:rPr>
          <w:rFonts w:ascii="Georgia" w:hAnsi="Georgia"/>
          <w:i/>
          <w:sz w:val="22"/>
          <w:szCs w:val="22"/>
          <w:lang w:val="en-GB"/>
        </w:rPr>
        <w:t>The Higher Education</w:t>
      </w:r>
      <w:r w:rsidRPr="001D5B08">
        <w:rPr>
          <w:rFonts w:ascii="Georgia" w:hAnsi="Georgia"/>
          <w:sz w:val="22"/>
          <w:szCs w:val="22"/>
          <w:lang w:val="en-GB"/>
        </w:rPr>
        <w:t xml:space="preserve"> Ordinance, Chapter 1, § 14.</w:t>
      </w:r>
    </w:p>
    <w:p w14:paraId="6CDB10A8" w14:textId="77777777" w:rsidR="005B5AF6" w:rsidRPr="001D5B08" w:rsidRDefault="005B5AF6" w:rsidP="00545A5E">
      <w:pPr>
        <w:rPr>
          <w:rFonts w:ascii="Georgia" w:hAnsi="Georgia"/>
          <w:sz w:val="22"/>
          <w:szCs w:val="22"/>
          <w:lang w:val="en-GB"/>
        </w:rPr>
      </w:pPr>
    </w:p>
    <w:p w14:paraId="2B1AFC69" w14:textId="77777777" w:rsidR="005B5AF6" w:rsidRPr="001D5B08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1D5B08">
        <w:rPr>
          <w:rFonts w:ascii="Arial" w:hAnsi="Arial" w:cs="Arial"/>
          <w:b/>
          <w:sz w:val="22"/>
          <w:szCs w:val="22"/>
          <w:lang w:val="en-GB"/>
        </w:rPr>
        <w:t>Course Certificate</w:t>
      </w:r>
    </w:p>
    <w:p w14:paraId="455219E4" w14:textId="77777777" w:rsidR="0002519B" w:rsidRPr="001D5B08" w:rsidRDefault="00D46C1A" w:rsidP="00545A5E">
      <w:pPr>
        <w:rPr>
          <w:rFonts w:ascii="Georgia" w:hAnsi="Georgia"/>
          <w:sz w:val="22"/>
          <w:szCs w:val="22"/>
          <w:lang w:val="en-GB"/>
        </w:rPr>
      </w:pPr>
      <w:r w:rsidRPr="001D5B08">
        <w:rPr>
          <w:rFonts w:ascii="Georgia" w:hAnsi="Georgia"/>
          <w:sz w:val="22"/>
          <w:szCs w:val="22"/>
          <w:lang w:val="en-GB"/>
        </w:rPr>
        <w:t>Course certificate is issued on request</w:t>
      </w:r>
      <w:r w:rsidR="00AE25EB" w:rsidRPr="001D5B08">
        <w:rPr>
          <w:rFonts w:ascii="Georgia" w:hAnsi="Georgia"/>
          <w:sz w:val="22"/>
          <w:szCs w:val="22"/>
          <w:lang w:val="en-GB"/>
        </w:rPr>
        <w:t>.</w:t>
      </w:r>
    </w:p>
    <w:p w14:paraId="79B8202F" w14:textId="77777777" w:rsidR="002C2502" w:rsidRPr="001D5B08" w:rsidRDefault="002C2502" w:rsidP="00545A5E">
      <w:pPr>
        <w:rPr>
          <w:rFonts w:ascii="Georgia" w:hAnsi="Georgia"/>
          <w:sz w:val="22"/>
          <w:szCs w:val="22"/>
          <w:lang w:val="en-GB"/>
        </w:rPr>
      </w:pPr>
    </w:p>
    <w:p w14:paraId="27B79B8B" w14:textId="77777777" w:rsidR="00AC6DBF" w:rsidRPr="001D5B08" w:rsidRDefault="00AC6DBF" w:rsidP="00545A5E">
      <w:pPr>
        <w:rPr>
          <w:rFonts w:ascii="Georgia" w:hAnsi="Georgia"/>
          <w:b/>
          <w:sz w:val="22"/>
          <w:szCs w:val="22"/>
          <w:lang w:val="en-GB"/>
        </w:rPr>
      </w:pPr>
    </w:p>
    <w:p w14:paraId="49D6EFB3" w14:textId="77777777" w:rsidR="00D87A3D" w:rsidRPr="001D5B08" w:rsidRDefault="00D87A3D" w:rsidP="00545A5E">
      <w:pPr>
        <w:rPr>
          <w:rFonts w:ascii="Georgia" w:hAnsi="Georgia"/>
          <w:b/>
          <w:sz w:val="22"/>
          <w:szCs w:val="22"/>
          <w:lang w:val="en-GB"/>
        </w:rPr>
      </w:pPr>
      <w:r w:rsidRPr="001D5B08">
        <w:rPr>
          <w:rFonts w:ascii="Georgia" w:hAnsi="Georgia"/>
          <w:b/>
          <w:sz w:val="22"/>
          <w:szCs w:val="22"/>
          <w:lang w:val="en-GB"/>
        </w:rPr>
        <w:br w:type="page"/>
      </w:r>
    </w:p>
    <w:p w14:paraId="55B67573" w14:textId="77777777" w:rsidR="00D46C1A" w:rsidRPr="001D5B08" w:rsidRDefault="00D46C1A" w:rsidP="00D46C1A">
      <w:pPr>
        <w:pStyle w:val="Rubrik2"/>
        <w:rPr>
          <w:rFonts w:ascii="Georgia" w:hAnsi="Georgia"/>
          <w:b/>
          <w:sz w:val="22"/>
          <w:szCs w:val="22"/>
          <w:lang w:val="en-GB"/>
        </w:rPr>
      </w:pPr>
      <w:r w:rsidRPr="001D5B08">
        <w:rPr>
          <w:rFonts w:ascii="Georgia" w:hAnsi="Georgia"/>
          <w:b/>
          <w:sz w:val="22"/>
          <w:szCs w:val="22"/>
          <w:lang w:val="en-GB"/>
        </w:rPr>
        <w:lastRenderedPageBreak/>
        <w:t>Goal matrix</w:t>
      </w:r>
    </w:p>
    <w:p w14:paraId="53C4AB4C" w14:textId="77777777" w:rsidR="00D46C1A" w:rsidRPr="001D5B08" w:rsidRDefault="00D46C1A" w:rsidP="00D46C1A">
      <w:pPr>
        <w:rPr>
          <w:lang w:val="en-GB"/>
        </w:rPr>
      </w:pPr>
    </w:p>
    <w:p w14:paraId="3AEC5961" w14:textId="77777777" w:rsidR="00D46C1A" w:rsidRPr="001D5B08" w:rsidRDefault="00D46C1A" w:rsidP="00D46C1A">
      <w:pPr>
        <w:spacing w:after="240"/>
        <w:rPr>
          <w:lang w:val="en-GB"/>
        </w:rPr>
      </w:pPr>
      <w:r w:rsidRPr="001D5B08">
        <w:rPr>
          <w:lang w:val="en-GB"/>
        </w:rPr>
        <w:t xml:space="preserve">Goals that, after completing the course, are </w:t>
      </w:r>
      <w:r w:rsidR="001D5B08">
        <w:rPr>
          <w:lang w:val="en-GB"/>
        </w:rPr>
        <w:t xml:space="preserve">partly </w:t>
      </w:r>
      <w:r w:rsidRPr="001D5B08">
        <w:rPr>
          <w:lang w:val="en-GB"/>
        </w:rPr>
        <w:t>fulfilled for the doctoral or licentiate degree are marked with an X.</w:t>
      </w:r>
    </w:p>
    <w:p w14:paraId="182D9EC1" w14:textId="77777777" w:rsidR="00131B5C" w:rsidRPr="001D5B08" w:rsidRDefault="00131B5C" w:rsidP="00C3680C">
      <w:pPr>
        <w:spacing w:after="240"/>
        <w:rPr>
          <w:lang w:val="en-GB"/>
        </w:rPr>
      </w:pPr>
    </w:p>
    <w:tbl>
      <w:tblPr>
        <w:tblW w:w="88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173"/>
        <w:gridCol w:w="391"/>
        <w:gridCol w:w="391"/>
        <w:gridCol w:w="214"/>
        <w:gridCol w:w="508"/>
        <w:gridCol w:w="3256"/>
        <w:gridCol w:w="391"/>
      </w:tblGrid>
      <w:tr w:rsidR="00D46C1A" w:rsidRPr="001D5B08" w14:paraId="23AB87A5" w14:textId="77777777" w:rsidTr="001B5D73">
        <w:trPr>
          <w:trHeight w:val="315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3014A7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950989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Doctoral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549B8F74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EDB484E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D71B924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D88DFE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C231E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Licentiate</w:t>
            </w: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766BE134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1D5B08" w14:paraId="7938738A" w14:textId="77777777" w:rsidTr="001B5D73">
        <w:trPr>
          <w:trHeight w:val="33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67F933F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40843E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Knowledge and understanding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311E2CBF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A75647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7A5D927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8894A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2BB51DC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Knowledge and understanding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404F8B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D46C1A" w:rsidRPr="00C31BF7" w14:paraId="2C4BA2A5" w14:textId="77777777" w:rsidTr="001B5D73">
        <w:trPr>
          <w:trHeight w:val="942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B572A4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1a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BBAA6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broad knowledge and systematic understanding of the research field and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42735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D0D8DE" w14:textId="507DD591" w:rsidR="00D46C1A" w:rsidRPr="001D5B08" w:rsidRDefault="00C31BF7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61CBAD4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83ABE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1a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328229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demonstrate knowledge and understanding in the field of research including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83164" w14:textId="5EE2586E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</w:tr>
      <w:tr w:rsidR="00D46C1A" w:rsidRPr="00076B7D" w14:paraId="292E71A8" w14:textId="77777777" w:rsidTr="001B5D73">
        <w:trPr>
          <w:trHeight w:val="697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AB5B32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1b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68368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advanced and up-to-date specialised knowledge in a limited area of this field, and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BD22C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AADF7" w14:textId="4AE82424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F309740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746C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1b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2C936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current specialist knowledge in a limited area of this field as well as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7DE7B1" w14:textId="46BF6340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C31BF7" w14:paraId="04D46606" w14:textId="77777777" w:rsidTr="001B5D73">
        <w:trPr>
          <w:trHeight w:val="1131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AF359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1c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E69BD1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familiarity with research methodology in general and the methods of the specific field of research in particular.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4456A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17DEF5" w14:textId="1C765D79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D122C4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2F70CC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1c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0739C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specialised knowledge of research methodology in general and the methods of the specific field of research in particular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40178E" w14:textId="64341579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</w:tr>
      <w:tr w:rsidR="00D46C1A" w:rsidRPr="001D5B08" w14:paraId="4176FBC0" w14:textId="77777777" w:rsidTr="001B5D73">
        <w:trPr>
          <w:trHeight w:val="3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35AB9F0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9C0A26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Competence and skills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3F3E251A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22335B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1190CE4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91050B6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1F50D57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Competence and skills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0D976D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076B7D" w14:paraId="79260B54" w14:textId="77777777" w:rsidTr="001B5D73">
        <w:trPr>
          <w:trHeight w:val="1239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A4D5B6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2a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A75C3E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capacity for scholarly analysis and synthesis as well as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A880B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91FFCF" w14:textId="03ECABED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E0FA51A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DCEC8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2a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329DB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demonstrate the ability to identify and formulate issues with scholarly precision critically, autonomously and creatively and to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D8F46F" w14:textId="374F76DA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C31BF7" w14:paraId="51BC36C8" w14:textId="77777777" w:rsidTr="001B5D73">
        <w:trPr>
          <w:trHeight w:val="1692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DA0E2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2b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1D23F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to review and assess new and complex phenomena, issues and situations autonomously and critically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B940D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FB9668" w14:textId="20B74F4C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CC5EBE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7A168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2b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F7FE4D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plan and use appropriate methods to undertake a limited piece of research and other qualified tasks within predetermined time frames </w:t>
            </w:r>
            <w:proofErr w:type="gramStart"/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in order to</w:t>
            </w:r>
            <w:proofErr w:type="gramEnd"/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contribute to the formation of knowledge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E3C2FD" w14:textId="7AC8462F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</w:tr>
      <w:tr w:rsidR="00D46C1A" w:rsidRPr="00C31BF7" w14:paraId="0C1C1317" w14:textId="77777777" w:rsidTr="001B5D73">
        <w:trPr>
          <w:trHeight w:val="1317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8E6C73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3a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E350CB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the ability to identify and formulate issues with scholarly precision critically, autonomously and creatively, and to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F4D7E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6CBB22" w14:textId="2993A896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153D17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741A1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2c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BDAC50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as well as to evaluate this work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81F0E" w14:textId="5E97A600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</w:tr>
      <w:tr w:rsidR="00D46C1A" w:rsidRPr="00076B7D" w14:paraId="00CD33F6" w14:textId="77777777" w:rsidTr="001B5D73">
        <w:trPr>
          <w:trHeight w:val="15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4FE69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3b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70C1F2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plan and use appropriate methods to undertake research and other qualified tasks within predetermined time frames and to review and evaluate such work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65461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88AC021" w14:textId="77777777" w:rsidR="006568DD" w:rsidRDefault="006568DD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4CCD4129" w14:textId="227E0A13" w:rsidR="006568DD" w:rsidRPr="001D5B08" w:rsidRDefault="00B72550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</w:t>
            </w:r>
            <w:r w:rsidR="006568DD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4994C3" w14:textId="7CB7931D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DCF900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927BA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3a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85E349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demonstrate the ability in both national and international contexts to present and discuss research and research findings in speech and writing and in dialogue with the academic community and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D43C2" w14:textId="6D9F4B8C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1D5B08" w14:paraId="27D48BA1" w14:textId="77777777" w:rsidTr="001B5D73">
        <w:trPr>
          <w:trHeight w:val="922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F069C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D68E4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through a dissertation the ability to make a significant contribution to the formation of knowledge through his or her own research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D30EE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6C303AB" w14:textId="77777777" w:rsidR="00C31BF7" w:rsidRDefault="00C31BF7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A6DA614" w14:textId="0C3530C2" w:rsidR="00C31BF7" w:rsidRPr="001D5B08" w:rsidRDefault="00C31BF7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B893066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9128F73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5F2CF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3b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10ECB3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society in general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5598D3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C31BF7" w14:paraId="01405860" w14:textId="77777777" w:rsidTr="001B5D73">
        <w:trPr>
          <w:trHeight w:val="1686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D6313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lastRenderedPageBreak/>
              <w:t>5a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EA399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the ability in both national and international contexts to present and discuss research and research findings authoritatively in speech and writing and in dialogue with the academic community and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6FA4D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9D2E06" w14:textId="3DF03616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DFB4BAF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3588E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B93393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demonstrate the skills required to participate autonomously in research and development work and to work autonomously in some other qualified capacity.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C6F23" w14:textId="4665D2C4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</w:tr>
      <w:tr w:rsidR="00D46C1A" w:rsidRPr="001D5B08" w14:paraId="24D40F1F" w14:textId="77777777" w:rsidTr="001B5D73">
        <w:trPr>
          <w:trHeight w:val="503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8B195E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5b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58F15C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society in general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01CF8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41D4F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67565A2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C8D8BC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2F78D1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3ABF91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</w:tr>
      <w:tr w:rsidR="00D46C1A" w:rsidRPr="00C31BF7" w14:paraId="749875C9" w14:textId="77777777" w:rsidTr="001B5D73">
        <w:trPr>
          <w:trHeight w:val="701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54CC09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2462D1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the ability to identify the need for further knowledge and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FB4FB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EDED8" w14:textId="0E191858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C31BF7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EB7E041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230B02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6A2D10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4F706B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</w:tr>
      <w:tr w:rsidR="00D46C1A" w:rsidRPr="00076B7D" w14:paraId="7EA1B808" w14:textId="77777777" w:rsidTr="001B5D73">
        <w:trPr>
          <w:trHeight w:val="1548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B93B6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8E71FA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the capacity to contribute to social development and support the learning of others both through research and education and in some other qualified professional capacity.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75AE3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692D9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DDC8D9D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318066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7A404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FC1AEC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</w:tr>
      <w:tr w:rsidR="00D46C1A" w:rsidRPr="001D5B08" w14:paraId="745C87E4" w14:textId="77777777" w:rsidTr="001B5D73">
        <w:trPr>
          <w:trHeight w:val="3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D1E051E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B70D44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Judgement and approach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14:paraId="4084BA7A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F2ACD1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EDCA73D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208BCC7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3F149B" w14:textId="77777777" w:rsidR="00D46C1A" w:rsidRPr="001D5B08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Judgement and approach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0650F5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076B7D" w14:paraId="4EE07129" w14:textId="77777777" w:rsidTr="001B5D73">
        <w:trPr>
          <w:trHeight w:val="616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61B3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8a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E90F3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intellectual autonomy and disciplinary rectitude as well as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BAC2B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8CB0E" w14:textId="7D11E8D3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012146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E52C55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9216C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341A62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demonstrate the ability to make assessments of ethical aspects of his or her own research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E4D586" w14:textId="26EB718F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076B7D" w14:paraId="70D4C213" w14:textId="77777777" w:rsidTr="001B5D73">
        <w:trPr>
          <w:trHeight w:val="103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6218ED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8b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2E63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the ability to make assessments of research ethics, and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E265C3E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D79F6" w14:textId="331DE8BB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A2C9820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4E196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DF08CA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demonstrate insight into the possibilities and limitations of research, its role in society and the responsibility of the individual for how it is used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610A4B" w14:textId="2348477E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</w:tr>
      <w:tr w:rsidR="00D46C1A" w:rsidRPr="00A95D0B" w14:paraId="2380B70F" w14:textId="77777777" w:rsidTr="001B5D73">
        <w:trPr>
          <w:trHeight w:val="105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64325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9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AC02E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- demonstrate specialised insight into the possibilities and limitations of research, its role in society and the responsibility of the individual for how it is used.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BDB611A" w14:textId="77777777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90BB9" w14:textId="1D760E00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3B3738C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4BCAA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lang w:val="en-GB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A6BACD" w14:textId="77777777" w:rsidR="00D46C1A" w:rsidRPr="001D5B08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demonstrate the ability to identify the personal need for further knowledge and take responsibility for his or her ongoing learning.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8F375" w14:textId="59A43DC0" w:rsidR="00D46C1A" w:rsidRPr="001D5B08" w:rsidRDefault="00D46C1A" w:rsidP="001B5D7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D5B08">
              <w:rPr>
                <w:rFonts w:ascii="Calibri" w:hAnsi="Calibri" w:cs="Calibri"/>
                <w:sz w:val="20"/>
                <w:szCs w:val="20"/>
                <w:lang w:val="en-GB"/>
              </w:rPr>
              <w:t> </w:t>
            </w:r>
            <w:r w:rsidR="007F7953">
              <w:rPr>
                <w:rFonts w:ascii="Calibri" w:hAnsi="Calibri" w:cs="Calibri"/>
                <w:sz w:val="20"/>
                <w:szCs w:val="20"/>
                <w:lang w:val="en-GB"/>
              </w:rPr>
              <w:t>X</w:t>
            </w:r>
          </w:p>
        </w:tc>
      </w:tr>
    </w:tbl>
    <w:p w14:paraId="1BFB6EFA" w14:textId="77777777" w:rsidR="00C84B07" w:rsidRPr="001D5B08" w:rsidRDefault="00C84B07" w:rsidP="00D46C1A">
      <w:pPr>
        <w:pStyle w:val="Sidhuvud"/>
        <w:jc w:val="left"/>
        <w:rPr>
          <w:rFonts w:ascii="Georgia" w:hAnsi="Georgia"/>
          <w:sz w:val="22"/>
          <w:lang w:val="en-GB"/>
        </w:rPr>
      </w:pPr>
    </w:p>
    <w:sectPr w:rsidR="00C84B07" w:rsidRPr="001D5B08" w:rsidSect="000506B8">
      <w:headerReference w:type="even" r:id="rId9"/>
      <w:headerReference w:type="default" r:id="rId10"/>
      <w:headerReference w:type="first" r:id="rId11"/>
      <w:footerReference w:type="first" r:id="rId12"/>
      <w:type w:val="continuous"/>
      <w:pgSz w:w="11839" w:h="16778"/>
      <w:pgMar w:top="1134" w:right="1701" w:bottom="1985" w:left="1701" w:header="567" w:footer="68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5DC9" w14:textId="77777777" w:rsidR="006D5742" w:rsidRDefault="006D5742">
      <w:r>
        <w:separator/>
      </w:r>
    </w:p>
  </w:endnote>
  <w:endnote w:type="continuationSeparator" w:id="0">
    <w:p w14:paraId="7AAFEBD2" w14:textId="77777777" w:rsidR="006D5742" w:rsidRDefault="006D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 BE Regular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572"/>
      <w:gridCol w:w="5635"/>
    </w:tblGrid>
    <w:tr w:rsidR="00620DD5" w:rsidRPr="00620DD5" w14:paraId="43F15C2B" w14:textId="77777777" w:rsidTr="00620DD5">
      <w:tc>
        <w:tcPr>
          <w:tcW w:w="4572" w:type="dxa"/>
        </w:tcPr>
        <w:p w14:paraId="65544376" w14:textId="77777777" w:rsidR="00620DD5" w:rsidRPr="00620DD5" w:rsidRDefault="00620DD5" w:rsidP="00620DD5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/>
              <w:sz w:val="16"/>
            </w:rPr>
          </w:pPr>
        </w:p>
      </w:tc>
      <w:tc>
        <w:tcPr>
          <w:tcW w:w="5635" w:type="dxa"/>
        </w:tcPr>
        <w:p w14:paraId="6CAD004C" w14:textId="77777777" w:rsidR="00620DD5" w:rsidRPr="00620DD5" w:rsidRDefault="00620DD5" w:rsidP="00620DD5">
          <w:pPr>
            <w:tabs>
              <w:tab w:val="center" w:pos="4536"/>
              <w:tab w:val="right" w:pos="9072"/>
            </w:tabs>
            <w:jc w:val="right"/>
            <w:rPr>
              <w:rFonts w:ascii="Helvetica" w:hAnsi="Helvetica" w:cs="Arial"/>
              <w:b/>
              <w:sz w:val="22"/>
              <w:szCs w:val="22"/>
            </w:rPr>
          </w:pPr>
        </w:p>
      </w:tc>
    </w:tr>
  </w:tbl>
  <w:p w14:paraId="1D69C181" w14:textId="77777777" w:rsidR="00620DD5" w:rsidRDefault="00620D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635F" w14:textId="77777777" w:rsidR="006D5742" w:rsidRDefault="006D5742">
      <w:r>
        <w:separator/>
      </w:r>
    </w:p>
  </w:footnote>
  <w:footnote w:type="continuationSeparator" w:id="0">
    <w:p w14:paraId="54BD9352" w14:textId="77777777" w:rsidR="006D5742" w:rsidRDefault="006D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50F5" w14:textId="77777777" w:rsidR="00D85A86" w:rsidRDefault="00D85A8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A47D54" w14:textId="77777777" w:rsidR="00D85A86" w:rsidRDefault="00D85A86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30955"/>
      <w:docPartObj>
        <w:docPartGallery w:val="Page Numbers (Top of Page)"/>
        <w:docPartUnique/>
      </w:docPartObj>
    </w:sdtPr>
    <w:sdtEndPr/>
    <w:sdtContent>
      <w:p w14:paraId="699E3E4B" w14:textId="77777777" w:rsidR="003C7EE6" w:rsidRDefault="003C7EE6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C1A">
          <w:rPr>
            <w:noProof/>
          </w:rPr>
          <w:t>4</w:t>
        </w:r>
        <w:r>
          <w:fldChar w:fldCharType="end"/>
        </w:r>
        <w:r>
          <w:t xml:space="preserve"> (4)</w:t>
        </w:r>
      </w:p>
    </w:sdtContent>
  </w:sdt>
  <w:p w14:paraId="76C89FB4" w14:textId="77777777" w:rsidR="00D85A86" w:rsidRPr="0034431C" w:rsidRDefault="00D85A86" w:rsidP="003443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9B65" w14:textId="52BCD6C9" w:rsidR="00FE377A" w:rsidRPr="007F6B27" w:rsidRDefault="00DB7EC0">
    <w:pPr>
      <w:pStyle w:val="Sidhuvud"/>
    </w:pPr>
    <w:r w:rsidRPr="007F6B27">
      <w:rPr>
        <w:sz w:val="20"/>
      </w:rPr>
      <w:t>Dnr</w:t>
    </w:r>
    <w:r w:rsidR="00FE377A" w:rsidRPr="007F6B27">
      <w:rPr>
        <w:sz w:val="20"/>
      </w:rPr>
      <w:t xml:space="preserve">: </w:t>
    </w:r>
    <w:r w:rsidR="00FE377A" w:rsidRPr="007F6B27">
      <w:rPr>
        <w:rFonts w:ascii="Georgia" w:hAnsi="Georgia"/>
        <w:sz w:val="20"/>
        <w:szCs w:val="20"/>
      </w:rPr>
      <w:t xml:space="preserve">HNT </w:t>
    </w:r>
    <w:r w:rsidR="007F6B27" w:rsidRPr="007F6B27">
      <w:rPr>
        <w:rFonts w:ascii="Georgia" w:hAnsi="Georgia"/>
        <w:sz w:val="20"/>
        <w:szCs w:val="20"/>
      </w:rPr>
      <w:t>2026/10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A1E77AA"/>
    <w:lvl w:ilvl="0">
      <w:start w:val="1"/>
      <w:numFmt w:val="decimal"/>
      <w:pStyle w:val="Rubrik1"/>
      <w:suff w:val="space"/>
      <w:lvlText w:val="§ %1 "/>
      <w:lvlJc w:val="left"/>
      <w:pPr>
        <w:ind w:left="0" w:firstLine="0"/>
      </w:pPr>
      <w:rPr>
        <w:rFonts w:ascii="Garamond BE Regular" w:hAnsi="Garamond BE Regular" w:hint="default"/>
        <w:b/>
        <w:i w:val="0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059DF"/>
    <w:multiLevelType w:val="hybridMultilevel"/>
    <w:tmpl w:val="7364311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48FB"/>
    <w:multiLevelType w:val="hybridMultilevel"/>
    <w:tmpl w:val="159C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6106"/>
    <w:multiLevelType w:val="hybridMultilevel"/>
    <w:tmpl w:val="7DCED738"/>
    <w:lvl w:ilvl="0" w:tplc="791CC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91CC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302B"/>
    <w:multiLevelType w:val="hybridMultilevel"/>
    <w:tmpl w:val="2D5465A0"/>
    <w:lvl w:ilvl="0" w:tplc="791CC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7921"/>
    <w:multiLevelType w:val="multilevel"/>
    <w:tmpl w:val="952C4FC2"/>
    <w:lvl w:ilvl="0">
      <w:start w:val="1"/>
      <w:numFmt w:val="decimal"/>
      <w:pStyle w:val="KauParagraf"/>
      <w:isLgl/>
      <w:suff w:val="space"/>
      <w:lvlText w:val="§ %1 "/>
      <w:lvlJc w:val="left"/>
      <w:pPr>
        <w:ind w:left="709" w:hanging="709"/>
      </w:pPr>
      <w:rPr>
        <w:rFonts w:ascii="Georgia" w:hAnsi="Georgia" w:hint="default"/>
        <w:b w:val="0"/>
        <w:i w:val="0"/>
        <w:sz w:val="20"/>
        <w:u w:val="none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2C8375E"/>
    <w:multiLevelType w:val="hybridMultilevel"/>
    <w:tmpl w:val="28824F4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119F8"/>
    <w:multiLevelType w:val="hybridMultilevel"/>
    <w:tmpl w:val="BBF437DE"/>
    <w:lvl w:ilvl="0" w:tplc="8802244A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11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85E55"/>
    <w:multiLevelType w:val="hybridMultilevel"/>
    <w:tmpl w:val="779E5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259C9"/>
    <w:multiLevelType w:val="hybridMultilevel"/>
    <w:tmpl w:val="8C04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4362">
    <w:abstractNumId w:val="0"/>
  </w:num>
  <w:num w:numId="2" w16cid:durableId="1198276680">
    <w:abstractNumId w:val="5"/>
  </w:num>
  <w:num w:numId="3" w16cid:durableId="2119526790">
    <w:abstractNumId w:val="1"/>
  </w:num>
  <w:num w:numId="4" w16cid:durableId="828518193">
    <w:abstractNumId w:val="2"/>
  </w:num>
  <w:num w:numId="5" w16cid:durableId="298610265">
    <w:abstractNumId w:val="6"/>
  </w:num>
  <w:num w:numId="6" w16cid:durableId="11537858">
    <w:abstractNumId w:val="8"/>
  </w:num>
  <w:num w:numId="7" w16cid:durableId="113646880">
    <w:abstractNumId w:val="9"/>
  </w:num>
  <w:num w:numId="8" w16cid:durableId="36661450">
    <w:abstractNumId w:val="7"/>
  </w:num>
  <w:num w:numId="9" w16cid:durableId="1005589775">
    <w:abstractNumId w:val="3"/>
  </w:num>
  <w:num w:numId="10" w16cid:durableId="649599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08"/>
    <w:rsid w:val="0001087C"/>
    <w:rsid w:val="000113D3"/>
    <w:rsid w:val="00012146"/>
    <w:rsid w:val="000209E4"/>
    <w:rsid w:val="00023620"/>
    <w:rsid w:val="0002519B"/>
    <w:rsid w:val="0003015B"/>
    <w:rsid w:val="000478D9"/>
    <w:rsid w:val="000506B8"/>
    <w:rsid w:val="00063620"/>
    <w:rsid w:val="000669B6"/>
    <w:rsid w:val="00076B7D"/>
    <w:rsid w:val="00093F50"/>
    <w:rsid w:val="0009452B"/>
    <w:rsid w:val="000B1460"/>
    <w:rsid w:val="000B245B"/>
    <w:rsid w:val="000D4038"/>
    <w:rsid w:val="000E0DFD"/>
    <w:rsid w:val="000E18EA"/>
    <w:rsid w:val="00117F10"/>
    <w:rsid w:val="001305FF"/>
    <w:rsid w:val="00131B5C"/>
    <w:rsid w:val="0014136C"/>
    <w:rsid w:val="00147863"/>
    <w:rsid w:val="001556BD"/>
    <w:rsid w:val="00167B04"/>
    <w:rsid w:val="0017132C"/>
    <w:rsid w:val="00173E19"/>
    <w:rsid w:val="00177C7C"/>
    <w:rsid w:val="001917AF"/>
    <w:rsid w:val="00195BC9"/>
    <w:rsid w:val="00197823"/>
    <w:rsid w:val="001A16EB"/>
    <w:rsid w:val="001A4177"/>
    <w:rsid w:val="001B001F"/>
    <w:rsid w:val="001C5F85"/>
    <w:rsid w:val="001C6132"/>
    <w:rsid w:val="001D4CA8"/>
    <w:rsid w:val="001D5B08"/>
    <w:rsid w:val="001F1138"/>
    <w:rsid w:val="002003C1"/>
    <w:rsid w:val="00202721"/>
    <w:rsid w:val="00214CBB"/>
    <w:rsid w:val="002164B6"/>
    <w:rsid w:val="002362AC"/>
    <w:rsid w:val="00237384"/>
    <w:rsid w:val="00244A5D"/>
    <w:rsid w:val="00251409"/>
    <w:rsid w:val="002A2CC7"/>
    <w:rsid w:val="002C13F8"/>
    <w:rsid w:val="002C2502"/>
    <w:rsid w:val="002D2E45"/>
    <w:rsid w:val="002D326A"/>
    <w:rsid w:val="002E1DEE"/>
    <w:rsid w:val="002E6230"/>
    <w:rsid w:val="00301673"/>
    <w:rsid w:val="00315CF1"/>
    <w:rsid w:val="00343715"/>
    <w:rsid w:val="0034431C"/>
    <w:rsid w:val="0034781E"/>
    <w:rsid w:val="0037768B"/>
    <w:rsid w:val="00380EF8"/>
    <w:rsid w:val="003A70BF"/>
    <w:rsid w:val="003C694F"/>
    <w:rsid w:val="003C7EE6"/>
    <w:rsid w:val="003D066A"/>
    <w:rsid w:val="003E51D2"/>
    <w:rsid w:val="003E6E1D"/>
    <w:rsid w:val="00416FEF"/>
    <w:rsid w:val="00424853"/>
    <w:rsid w:val="00444AF6"/>
    <w:rsid w:val="00453522"/>
    <w:rsid w:val="004A47F9"/>
    <w:rsid w:val="004C1DA4"/>
    <w:rsid w:val="004C2509"/>
    <w:rsid w:val="00505198"/>
    <w:rsid w:val="0051351B"/>
    <w:rsid w:val="00541691"/>
    <w:rsid w:val="00545A5E"/>
    <w:rsid w:val="005477AE"/>
    <w:rsid w:val="005626BB"/>
    <w:rsid w:val="005644BC"/>
    <w:rsid w:val="00571221"/>
    <w:rsid w:val="00586B31"/>
    <w:rsid w:val="005902E1"/>
    <w:rsid w:val="005B5AF6"/>
    <w:rsid w:val="005C677B"/>
    <w:rsid w:val="005D6F10"/>
    <w:rsid w:val="005E4E5B"/>
    <w:rsid w:val="006117E9"/>
    <w:rsid w:val="00620DD5"/>
    <w:rsid w:val="00641A18"/>
    <w:rsid w:val="00642C8E"/>
    <w:rsid w:val="00644DE8"/>
    <w:rsid w:val="006568DD"/>
    <w:rsid w:val="0068185F"/>
    <w:rsid w:val="0068482F"/>
    <w:rsid w:val="006968BD"/>
    <w:rsid w:val="00696DBD"/>
    <w:rsid w:val="006B0448"/>
    <w:rsid w:val="006B5DF4"/>
    <w:rsid w:val="006B708B"/>
    <w:rsid w:val="006D5742"/>
    <w:rsid w:val="00727999"/>
    <w:rsid w:val="007331AF"/>
    <w:rsid w:val="00734C65"/>
    <w:rsid w:val="00737049"/>
    <w:rsid w:val="00744242"/>
    <w:rsid w:val="00746A00"/>
    <w:rsid w:val="007532FA"/>
    <w:rsid w:val="00761252"/>
    <w:rsid w:val="007B2459"/>
    <w:rsid w:val="007E69CB"/>
    <w:rsid w:val="007F6B27"/>
    <w:rsid w:val="007F7953"/>
    <w:rsid w:val="00830452"/>
    <w:rsid w:val="0083350C"/>
    <w:rsid w:val="0084039C"/>
    <w:rsid w:val="00842BCA"/>
    <w:rsid w:val="00853D18"/>
    <w:rsid w:val="00864E28"/>
    <w:rsid w:val="008659C9"/>
    <w:rsid w:val="00884245"/>
    <w:rsid w:val="00897C1B"/>
    <w:rsid w:val="008A67A0"/>
    <w:rsid w:val="008B566E"/>
    <w:rsid w:val="008C0B89"/>
    <w:rsid w:val="008C4AF2"/>
    <w:rsid w:val="008D73CA"/>
    <w:rsid w:val="008E3CDF"/>
    <w:rsid w:val="008E5C08"/>
    <w:rsid w:val="009012E2"/>
    <w:rsid w:val="0093433E"/>
    <w:rsid w:val="00946CB3"/>
    <w:rsid w:val="009474DA"/>
    <w:rsid w:val="009568E5"/>
    <w:rsid w:val="00961A82"/>
    <w:rsid w:val="009645F0"/>
    <w:rsid w:val="00967D07"/>
    <w:rsid w:val="00975CE4"/>
    <w:rsid w:val="009762B1"/>
    <w:rsid w:val="00A01A59"/>
    <w:rsid w:val="00A03D53"/>
    <w:rsid w:val="00A2274E"/>
    <w:rsid w:val="00A30098"/>
    <w:rsid w:val="00A32439"/>
    <w:rsid w:val="00A35FFD"/>
    <w:rsid w:val="00A4729F"/>
    <w:rsid w:val="00A64825"/>
    <w:rsid w:val="00A722A5"/>
    <w:rsid w:val="00A95007"/>
    <w:rsid w:val="00A95D0B"/>
    <w:rsid w:val="00AA24B0"/>
    <w:rsid w:val="00AA5A74"/>
    <w:rsid w:val="00AA7AA8"/>
    <w:rsid w:val="00AC10C1"/>
    <w:rsid w:val="00AC3974"/>
    <w:rsid w:val="00AC5C9E"/>
    <w:rsid w:val="00AC647C"/>
    <w:rsid w:val="00AC6A88"/>
    <w:rsid w:val="00AC6DBF"/>
    <w:rsid w:val="00AE25EB"/>
    <w:rsid w:val="00B2211E"/>
    <w:rsid w:val="00B22B26"/>
    <w:rsid w:val="00B30AE1"/>
    <w:rsid w:val="00B312B7"/>
    <w:rsid w:val="00B538E0"/>
    <w:rsid w:val="00B5454B"/>
    <w:rsid w:val="00B57BAA"/>
    <w:rsid w:val="00B72550"/>
    <w:rsid w:val="00B81D1F"/>
    <w:rsid w:val="00B92BE1"/>
    <w:rsid w:val="00B92FCD"/>
    <w:rsid w:val="00B944BF"/>
    <w:rsid w:val="00BD4CE0"/>
    <w:rsid w:val="00C12258"/>
    <w:rsid w:val="00C2658B"/>
    <w:rsid w:val="00C31BF7"/>
    <w:rsid w:val="00C3680C"/>
    <w:rsid w:val="00C36C55"/>
    <w:rsid w:val="00C6476F"/>
    <w:rsid w:val="00C84B07"/>
    <w:rsid w:val="00C9561C"/>
    <w:rsid w:val="00CA434E"/>
    <w:rsid w:val="00CD237E"/>
    <w:rsid w:val="00CE0FA6"/>
    <w:rsid w:val="00CE3D8A"/>
    <w:rsid w:val="00D00099"/>
    <w:rsid w:val="00D13636"/>
    <w:rsid w:val="00D16581"/>
    <w:rsid w:val="00D40B2B"/>
    <w:rsid w:val="00D454FC"/>
    <w:rsid w:val="00D46C1A"/>
    <w:rsid w:val="00D47D4D"/>
    <w:rsid w:val="00D6799F"/>
    <w:rsid w:val="00D709BC"/>
    <w:rsid w:val="00D81547"/>
    <w:rsid w:val="00D82747"/>
    <w:rsid w:val="00D85A86"/>
    <w:rsid w:val="00D87A3D"/>
    <w:rsid w:val="00D908D3"/>
    <w:rsid w:val="00DB7EC0"/>
    <w:rsid w:val="00DC11FE"/>
    <w:rsid w:val="00DD7E9E"/>
    <w:rsid w:val="00E46F58"/>
    <w:rsid w:val="00E52742"/>
    <w:rsid w:val="00EA18D2"/>
    <w:rsid w:val="00EB1424"/>
    <w:rsid w:val="00EB4A24"/>
    <w:rsid w:val="00EC02F4"/>
    <w:rsid w:val="00EC3C1B"/>
    <w:rsid w:val="00EC51A5"/>
    <w:rsid w:val="00EC7704"/>
    <w:rsid w:val="00ED4C91"/>
    <w:rsid w:val="00EE56F8"/>
    <w:rsid w:val="00EF775C"/>
    <w:rsid w:val="00F12DED"/>
    <w:rsid w:val="00F41EE6"/>
    <w:rsid w:val="00F54710"/>
    <w:rsid w:val="00F658E2"/>
    <w:rsid w:val="00FB4213"/>
    <w:rsid w:val="00FB4FF6"/>
    <w:rsid w:val="00FE0982"/>
    <w:rsid w:val="00FE377A"/>
    <w:rsid w:val="00FF0AE5"/>
    <w:rsid w:val="00FF0BD6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72B59"/>
  <w15:docId w15:val="{EF14DF62-9836-4775-874D-7AF97EBB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B89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kern w:val="28"/>
    </w:rPr>
  </w:style>
  <w:style w:type="paragraph" w:styleId="Rubrik2">
    <w:name w:val="heading 2"/>
    <w:basedOn w:val="Normal"/>
    <w:next w:val="Normal"/>
    <w:link w:val="Rubrik2Char"/>
    <w:qFormat/>
    <w:rsid w:val="0083350C"/>
    <w:pPr>
      <w:keepNext/>
      <w:spacing w:line="260" w:lineRule="atLeast"/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  <w:spacing w:line="220" w:lineRule="atLeast"/>
      <w:jc w:val="right"/>
    </w:pPr>
    <w:rPr>
      <w:sz w:val="18"/>
    </w:rPr>
  </w:style>
  <w:style w:type="character" w:styleId="Sidnummer">
    <w:name w:val="page number"/>
    <w:basedOn w:val="Standardstycketeckensnitt"/>
    <w:rsid w:val="008C0B89"/>
    <w:rPr>
      <w:rFonts w:ascii="Times New Roman" w:hAnsi="Times New Roman"/>
      <w:dstrike w:val="0"/>
      <w:spacing w:val="0"/>
      <w:sz w:val="18"/>
      <w:szCs w:val="18"/>
      <w:vertAlign w:val="baseline"/>
    </w:rPr>
  </w:style>
  <w:style w:type="paragraph" w:styleId="Sidfot">
    <w:name w:val="footer"/>
    <w:basedOn w:val="Normal"/>
    <w:pPr>
      <w:tabs>
        <w:tab w:val="center" w:pos="4536"/>
        <w:tab w:val="right" w:pos="9072"/>
      </w:tabs>
      <w:spacing w:line="260" w:lineRule="atLeast"/>
    </w:pPr>
    <w:rPr>
      <w:sz w:val="18"/>
    </w:rPr>
  </w:style>
  <w:style w:type="paragraph" w:styleId="Brdtextmedindrag">
    <w:name w:val="Body Text Indent"/>
    <w:basedOn w:val="Normal"/>
    <w:autoRedefine/>
    <w:rsid w:val="008C0B89"/>
    <w:pPr>
      <w:spacing w:line="260" w:lineRule="atLeast"/>
      <w:ind w:left="437"/>
    </w:pPr>
  </w:style>
  <w:style w:type="paragraph" w:customStyle="1" w:styleId="KauParagraf">
    <w:name w:val="Kau Paragraf"/>
    <w:basedOn w:val="Brdtextmedindrag"/>
    <w:next w:val="Normal"/>
    <w:pPr>
      <w:numPr>
        <w:numId w:val="2"/>
      </w:numPr>
      <w:tabs>
        <w:tab w:val="left" w:pos="709"/>
      </w:tabs>
      <w:ind w:left="437" w:hanging="437"/>
    </w:pPr>
    <w:rPr>
      <w:b/>
    </w:rPr>
  </w:style>
  <w:style w:type="character" w:customStyle="1" w:styleId="SidhuvudChar">
    <w:name w:val="Sidhuvud Char"/>
    <w:basedOn w:val="Standardstycketeckensnitt"/>
    <w:link w:val="Sidhuvud"/>
    <w:uiPriority w:val="99"/>
    <w:rsid w:val="00EC51A5"/>
    <w:rPr>
      <w:sz w:val="18"/>
      <w:szCs w:val="24"/>
    </w:rPr>
  </w:style>
  <w:style w:type="character" w:customStyle="1" w:styleId="Rubrik2Char">
    <w:name w:val="Rubrik 2 Char"/>
    <w:basedOn w:val="Standardstycketeckensnitt"/>
    <w:link w:val="Rubrik2"/>
    <w:rsid w:val="0083350C"/>
    <w:rPr>
      <w:sz w:val="24"/>
      <w:szCs w:val="24"/>
    </w:rPr>
  </w:style>
  <w:style w:type="paragraph" w:styleId="Brdtext">
    <w:name w:val="Body Text"/>
    <w:basedOn w:val="Normal"/>
    <w:link w:val="BrdtextChar"/>
    <w:rsid w:val="0083350C"/>
    <w:pPr>
      <w:tabs>
        <w:tab w:val="left" w:pos="567"/>
        <w:tab w:val="left" w:pos="5888"/>
        <w:tab w:val="left" w:pos="9948"/>
        <w:tab w:val="left" w:pos="11268"/>
      </w:tabs>
    </w:pPr>
    <w:rPr>
      <w:color w:val="0000FF"/>
    </w:rPr>
  </w:style>
  <w:style w:type="character" w:customStyle="1" w:styleId="BrdtextChar">
    <w:name w:val="Brödtext Char"/>
    <w:basedOn w:val="Standardstycketeckensnitt"/>
    <w:link w:val="Brdtext"/>
    <w:rsid w:val="0083350C"/>
    <w:rPr>
      <w:color w:val="0000FF"/>
      <w:sz w:val="24"/>
      <w:szCs w:val="24"/>
    </w:rPr>
  </w:style>
  <w:style w:type="paragraph" w:styleId="Ballongtext">
    <w:name w:val="Balloon Text"/>
    <w:basedOn w:val="Normal"/>
    <w:link w:val="BallongtextChar"/>
    <w:rsid w:val="005D6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6F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42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nt">
    <w:name w:val="Table Grid"/>
    <w:basedOn w:val="Normaltabell"/>
    <w:rsid w:val="0095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tycketeckensnitt"/>
    <w:rsid w:val="00D47D4D"/>
  </w:style>
  <w:style w:type="character" w:styleId="Kommentarsreferens">
    <w:name w:val="annotation reference"/>
    <w:basedOn w:val="Standardstycketeckensnitt"/>
    <w:semiHidden/>
    <w:unhideWhenUsed/>
    <w:rsid w:val="0072799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2799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27999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2799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27999"/>
    <w:rPr>
      <w:b/>
      <w:bCs/>
    </w:rPr>
  </w:style>
  <w:style w:type="paragraph" w:styleId="Normalwebb">
    <w:name w:val="Normal (Web)"/>
    <w:basedOn w:val="Normal"/>
    <w:uiPriority w:val="99"/>
    <w:unhideWhenUsed/>
    <w:rsid w:val="0072799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EC7704"/>
    <w:pPr>
      <w:ind w:left="720"/>
      <w:contextualSpacing/>
    </w:pPr>
  </w:style>
  <w:style w:type="paragraph" w:styleId="Revision">
    <w:name w:val="Revision"/>
    <w:hidden/>
    <w:uiPriority w:val="99"/>
    <w:semiHidden/>
    <w:rsid w:val="00117F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larss\Downloads\Kursplan%20forskarutbildning,%20mall%20(engelsk)_1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A7DF-E082-4CDC-B705-82961331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Kursplan forskarutbildning, mall (engelsk)_1 (3).dotx</Template>
  <TotalTime>5</TotalTime>
  <Pages>4</Pages>
  <Words>1036</Words>
  <Characters>6043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Mallar och sån’t</vt:lpstr>
      <vt:lpstr>Mallar och sån’t</vt:lpstr>
    </vt:vector>
  </TitlesOfParts>
  <Company>Karlstads universitet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Mallar och sån’t</dc:title>
  <dc:creator>asalarss</dc:creator>
  <cp:lastModifiedBy>Åsa Ivansson</cp:lastModifiedBy>
  <cp:revision>4</cp:revision>
  <cp:lastPrinted>2016-10-06T06:37:00Z</cp:lastPrinted>
  <dcterms:created xsi:type="dcterms:W3CDTF">2026-03-12T14:13:00Z</dcterms:created>
  <dcterms:modified xsi:type="dcterms:W3CDTF">2026-03-12T14:26:00Z</dcterms:modified>
</cp:coreProperties>
</file>