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8529C" w14:textId="77777777" w:rsidR="00ED4C91" w:rsidRPr="00C84B07" w:rsidRDefault="00ED4C91">
      <w:pPr>
        <w:pStyle w:val="Sidhuvud"/>
        <w:jc w:val="center"/>
        <w:rPr>
          <w:rFonts w:ascii="Georgia" w:hAnsi="Georgia"/>
          <w:lang w:val="en-GB"/>
        </w:rPr>
      </w:pPr>
    </w:p>
    <w:p w14:paraId="3A45E93D" w14:textId="77777777" w:rsidR="00ED4C91" w:rsidRPr="00C84B07" w:rsidRDefault="00ED4C91">
      <w:pPr>
        <w:pStyle w:val="Sidhuvud"/>
        <w:jc w:val="center"/>
        <w:rPr>
          <w:rFonts w:ascii="Georgia" w:hAnsi="Georgia"/>
          <w:lang w:val="en-GB"/>
        </w:rPr>
      </w:pPr>
    </w:p>
    <w:p w14:paraId="27119657" w14:textId="77777777" w:rsidR="00ED4C91" w:rsidRPr="00C84B07" w:rsidRDefault="00ED4C91">
      <w:pPr>
        <w:pStyle w:val="Sidhuvud"/>
        <w:jc w:val="center"/>
        <w:rPr>
          <w:rFonts w:ascii="Georgia" w:hAnsi="Georgia"/>
          <w:lang w:val="en-GB"/>
        </w:rPr>
      </w:pPr>
    </w:p>
    <w:p w14:paraId="68C149FD" w14:textId="77777777" w:rsidR="00ED4C91" w:rsidRPr="00C84B07" w:rsidRDefault="00ED4C91">
      <w:pPr>
        <w:pStyle w:val="Sidhuvud"/>
        <w:jc w:val="center"/>
        <w:rPr>
          <w:rFonts w:ascii="Georgia" w:hAnsi="Georgia"/>
          <w:lang w:val="en-GB"/>
        </w:rPr>
      </w:pPr>
    </w:p>
    <w:p w14:paraId="5A406C90" w14:textId="77777777" w:rsidR="007E69CB" w:rsidRPr="00C84B07" w:rsidRDefault="00EC51A5">
      <w:pPr>
        <w:pStyle w:val="Sidhuvud"/>
        <w:jc w:val="center"/>
        <w:rPr>
          <w:rFonts w:ascii="Georgia" w:hAnsi="Georgia"/>
          <w:lang w:val="en-GB"/>
        </w:rPr>
      </w:pPr>
      <w:r w:rsidRPr="00C84B07">
        <w:rPr>
          <w:rFonts w:ascii="Georgia" w:hAnsi="Georgia"/>
          <w:noProof/>
        </w:rPr>
        <w:drawing>
          <wp:anchor distT="540385" distB="0" distL="540385" distR="114300" simplePos="0" relativeHeight="251658240" behindDoc="1" locked="0" layoutInCell="1" allowOverlap="1" wp14:anchorId="1933F6C2" wp14:editId="798E3FBF">
            <wp:simplePos x="0" y="0"/>
            <wp:positionH relativeFrom="column">
              <wp:posOffset>-118745</wp:posOffset>
            </wp:positionH>
            <wp:positionV relativeFrom="paragraph">
              <wp:posOffset>-517525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" name="Bildobjekt 1" descr="kau_2011_rgb_jpg_16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u_2011_rgb_jpg_160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1C19A" w14:textId="77777777" w:rsidR="007E69CB" w:rsidRPr="00C84B07" w:rsidRDefault="007E69CB">
      <w:pPr>
        <w:pStyle w:val="Sidhuvud"/>
        <w:jc w:val="center"/>
        <w:rPr>
          <w:rFonts w:ascii="Georgia" w:hAnsi="Georgia"/>
          <w:lang w:val="en-GB"/>
        </w:rPr>
      </w:pPr>
    </w:p>
    <w:p w14:paraId="16BD235D" w14:textId="77777777" w:rsidR="007E69CB" w:rsidRPr="00C84B07" w:rsidRDefault="007E69CB">
      <w:pPr>
        <w:pStyle w:val="Sidhuvud"/>
        <w:jc w:val="center"/>
        <w:rPr>
          <w:rFonts w:ascii="Georgia" w:hAnsi="Georgia"/>
          <w:lang w:val="en-GB"/>
        </w:rPr>
      </w:pPr>
    </w:p>
    <w:p w14:paraId="71026858" w14:textId="77777777" w:rsidR="00EC51A5" w:rsidRPr="00C84B07" w:rsidRDefault="00EC51A5">
      <w:pPr>
        <w:pStyle w:val="Sidhuvud"/>
        <w:jc w:val="center"/>
        <w:rPr>
          <w:rFonts w:ascii="Georgia" w:hAnsi="Georgia"/>
          <w:lang w:val="en-GB"/>
        </w:rPr>
      </w:pPr>
    </w:p>
    <w:p w14:paraId="0469F5B4" w14:textId="77777777" w:rsidR="00EC51A5" w:rsidRPr="00C84B07" w:rsidRDefault="00EC51A5">
      <w:pPr>
        <w:pStyle w:val="Sidhuvud"/>
        <w:jc w:val="center"/>
        <w:rPr>
          <w:rFonts w:ascii="Georgia" w:hAnsi="Georgia"/>
          <w:lang w:val="en-GB"/>
        </w:rPr>
      </w:pPr>
    </w:p>
    <w:tbl>
      <w:tblPr>
        <w:tblW w:w="0" w:type="auto"/>
        <w:tblBorders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C51A5" w:rsidRPr="00C84B07" w14:paraId="5706FCC5" w14:textId="77777777" w:rsidTr="00E46F58">
        <w:tc>
          <w:tcPr>
            <w:tcW w:w="4395" w:type="dxa"/>
          </w:tcPr>
          <w:p w14:paraId="7003A612" w14:textId="77777777" w:rsidR="00EC51A5" w:rsidRPr="00C84B07" w:rsidRDefault="00EC51A5" w:rsidP="00EC51A5">
            <w:pPr>
              <w:pStyle w:val="Sidhuvud"/>
              <w:ind w:left="-851"/>
              <w:jc w:val="left"/>
              <w:rPr>
                <w:rFonts w:ascii="Georgia" w:hAnsi="Georgia"/>
                <w:lang w:val="en-GB"/>
              </w:rPr>
            </w:pPr>
          </w:p>
        </w:tc>
      </w:tr>
    </w:tbl>
    <w:p w14:paraId="421BF1B3" w14:textId="77777777" w:rsidR="00EC51A5" w:rsidRPr="00C84B07" w:rsidRDefault="00EC51A5" w:rsidP="00EC51A5">
      <w:pPr>
        <w:pStyle w:val="Sidhuvud"/>
        <w:ind w:left="-851"/>
        <w:jc w:val="center"/>
        <w:rPr>
          <w:rFonts w:ascii="Georgia" w:hAnsi="Georgia"/>
          <w:lang w:val="en-GB"/>
        </w:rPr>
      </w:pPr>
    </w:p>
    <w:p w14:paraId="45143B97" w14:textId="77777777" w:rsidR="00C84B07" w:rsidRPr="00C84B07" w:rsidRDefault="00C84B07" w:rsidP="00C84B07">
      <w:pPr>
        <w:pStyle w:val="Sidhuvud"/>
        <w:jc w:val="left"/>
        <w:rPr>
          <w:rFonts w:ascii="Georgia" w:hAnsi="Georgia"/>
          <w:sz w:val="20"/>
          <w:lang w:val="en-GB"/>
        </w:rPr>
      </w:pPr>
      <w:bookmarkStart w:id="0" w:name="Institution"/>
      <w:bookmarkEnd w:id="0"/>
      <w:r w:rsidRPr="00C84B07">
        <w:rPr>
          <w:rFonts w:ascii="Georgia" w:hAnsi="Georgia"/>
          <w:sz w:val="20"/>
          <w:lang w:val="en-GB"/>
        </w:rPr>
        <w:t>Faculty of Health, Science and Technology</w:t>
      </w:r>
    </w:p>
    <w:p w14:paraId="343EE859" w14:textId="4745FAB7" w:rsidR="005B5AF6" w:rsidRPr="00284EC7" w:rsidRDefault="06F7407C" w:rsidP="76BB3D45">
      <w:pPr>
        <w:rPr>
          <w:rFonts w:ascii="Georgia" w:hAnsi="Georgia"/>
          <w:sz w:val="20"/>
          <w:szCs w:val="20"/>
          <w:lang w:val="en-GB"/>
        </w:rPr>
      </w:pPr>
      <w:r w:rsidRPr="00284EC7">
        <w:rPr>
          <w:rFonts w:ascii="Georgia" w:hAnsi="Georgia"/>
          <w:sz w:val="20"/>
          <w:szCs w:val="20"/>
          <w:lang w:val="en-GB"/>
        </w:rPr>
        <w:t>Mathematics</w:t>
      </w:r>
    </w:p>
    <w:p w14:paraId="6C6465A9" w14:textId="77777777" w:rsidR="00727999" w:rsidRPr="00C84B07" w:rsidRDefault="00727999" w:rsidP="00545A5E">
      <w:pPr>
        <w:rPr>
          <w:rFonts w:ascii="Georgia" w:hAnsi="Georgia"/>
          <w:sz w:val="22"/>
          <w:szCs w:val="22"/>
          <w:lang w:val="en-GB"/>
        </w:rPr>
      </w:pPr>
    </w:p>
    <w:p w14:paraId="629D0199" w14:textId="77777777" w:rsidR="00727999" w:rsidRPr="00C84B07" w:rsidRDefault="00727999" w:rsidP="00545A5E">
      <w:pPr>
        <w:rPr>
          <w:rFonts w:ascii="Georgia" w:hAnsi="Georgia"/>
          <w:sz w:val="22"/>
          <w:szCs w:val="22"/>
          <w:lang w:val="en-GB"/>
        </w:rPr>
      </w:pPr>
    </w:p>
    <w:p w14:paraId="3C533881" w14:textId="77777777" w:rsidR="00727999" w:rsidRPr="00C84B07" w:rsidRDefault="00727999" w:rsidP="00545A5E">
      <w:pPr>
        <w:rPr>
          <w:rFonts w:ascii="Georgia" w:hAnsi="Georgia"/>
          <w:sz w:val="22"/>
          <w:szCs w:val="22"/>
          <w:lang w:val="en-GB"/>
        </w:rPr>
      </w:pPr>
    </w:p>
    <w:p w14:paraId="5FAB723F" w14:textId="77777777" w:rsidR="0083350C" w:rsidRPr="00C84B07" w:rsidRDefault="00C84B07" w:rsidP="00545A5E">
      <w:pPr>
        <w:rPr>
          <w:rFonts w:ascii="Arial" w:hAnsi="Arial" w:cs="Arial"/>
          <w:b/>
          <w:sz w:val="40"/>
          <w:szCs w:val="40"/>
          <w:lang w:val="en-GB"/>
        </w:rPr>
      </w:pPr>
      <w:r w:rsidRPr="00C84B07">
        <w:rPr>
          <w:rFonts w:ascii="Arial" w:hAnsi="Arial" w:cs="Arial"/>
          <w:b/>
          <w:sz w:val="40"/>
          <w:szCs w:val="40"/>
          <w:lang w:val="en-GB"/>
        </w:rPr>
        <w:t>Syllabus</w:t>
      </w:r>
    </w:p>
    <w:p w14:paraId="4F4ABC5E" w14:textId="77777777" w:rsidR="005B5AF6" w:rsidRPr="00C84B07" w:rsidRDefault="005B5AF6" w:rsidP="00545A5E">
      <w:pPr>
        <w:rPr>
          <w:rFonts w:ascii="Georgia" w:hAnsi="Georgia" w:cs="Arial"/>
          <w:b/>
          <w:sz w:val="22"/>
          <w:szCs w:val="22"/>
          <w:lang w:val="en-GB"/>
        </w:rPr>
      </w:pPr>
    </w:p>
    <w:p w14:paraId="27BDF5C3" w14:textId="7C9B674C" w:rsidR="005B5AF6" w:rsidRPr="00C84B07" w:rsidRDefault="097D55C3" w:rsidP="5273097C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52557CE8">
        <w:rPr>
          <w:rFonts w:ascii="Arial" w:hAnsi="Arial" w:cs="Arial"/>
          <w:b/>
          <w:bCs/>
          <w:sz w:val="32"/>
          <w:szCs w:val="32"/>
          <w:lang w:val="en-GB"/>
        </w:rPr>
        <w:t>Mathematical and Computational Consulting</w:t>
      </w:r>
    </w:p>
    <w:p w14:paraId="3D8A07EB" w14:textId="77777777" w:rsidR="003A70BF" w:rsidRPr="00C84B07" w:rsidRDefault="003A70BF" w:rsidP="00545A5E">
      <w:pPr>
        <w:rPr>
          <w:rFonts w:ascii="Georgia" w:hAnsi="Georgia" w:cs="Arial"/>
          <w:b/>
          <w:sz w:val="22"/>
          <w:szCs w:val="22"/>
          <w:lang w:val="en-GB"/>
        </w:rPr>
      </w:pPr>
    </w:p>
    <w:p w14:paraId="735E8BB0" w14:textId="77777777" w:rsidR="003A70BF" w:rsidRPr="00C84B07" w:rsidRDefault="003A70BF" w:rsidP="00545A5E">
      <w:pPr>
        <w:rPr>
          <w:rFonts w:ascii="Georgia" w:hAnsi="Georgia" w:cs="Arial"/>
          <w:b/>
          <w:sz w:val="22"/>
          <w:szCs w:val="22"/>
          <w:lang w:val="en-GB"/>
        </w:rPr>
      </w:pPr>
    </w:p>
    <w:p w14:paraId="0D21C1D9" w14:textId="333E58F5" w:rsidR="00727999" w:rsidRPr="00284EC7" w:rsidRDefault="00C84B07" w:rsidP="76BB3D45">
      <w:pPr>
        <w:rPr>
          <w:rFonts w:ascii="Georgia" w:hAnsi="Georgia"/>
          <w:sz w:val="22"/>
          <w:szCs w:val="22"/>
          <w:lang w:val="en-GB"/>
        </w:rPr>
      </w:pPr>
      <w:r w:rsidRPr="235D432A">
        <w:rPr>
          <w:rFonts w:ascii="Arial" w:hAnsi="Arial" w:cs="Arial"/>
          <w:b/>
          <w:bCs/>
          <w:lang w:val="en-GB"/>
        </w:rPr>
        <w:t>Co</w:t>
      </w:r>
      <w:r w:rsidR="00DB7EC0" w:rsidRPr="235D432A">
        <w:rPr>
          <w:rFonts w:ascii="Arial" w:hAnsi="Arial" w:cs="Arial"/>
          <w:b/>
          <w:bCs/>
          <w:lang w:val="en-GB"/>
        </w:rPr>
        <w:t>urs</w:t>
      </w:r>
      <w:r w:rsidRPr="235D432A">
        <w:rPr>
          <w:rFonts w:ascii="Arial" w:hAnsi="Arial" w:cs="Arial"/>
          <w:b/>
          <w:bCs/>
          <w:lang w:val="en-GB"/>
        </w:rPr>
        <w:t xml:space="preserve">e </w:t>
      </w:r>
      <w:r w:rsidR="14F82666" w:rsidRPr="235D432A">
        <w:rPr>
          <w:rFonts w:ascii="Arial" w:hAnsi="Arial" w:cs="Arial"/>
          <w:b/>
          <w:bCs/>
          <w:lang w:val="en-GB"/>
        </w:rPr>
        <w:t>C</w:t>
      </w:r>
      <w:r w:rsidRPr="235D432A">
        <w:rPr>
          <w:rFonts w:ascii="Arial" w:hAnsi="Arial" w:cs="Arial"/>
          <w:b/>
          <w:bCs/>
          <w:lang w:val="en-GB"/>
        </w:rPr>
        <w:t>ode</w:t>
      </w:r>
      <w:r w:rsidR="005B5AF6" w:rsidRPr="235D432A">
        <w:rPr>
          <w:rFonts w:ascii="Georgia" w:hAnsi="Georgia"/>
          <w:b/>
          <w:bCs/>
          <w:sz w:val="22"/>
          <w:szCs w:val="22"/>
          <w:lang w:val="en-GB"/>
        </w:rPr>
        <w:t>:</w:t>
      </w:r>
      <w:r w:rsidRPr="005911F4">
        <w:rPr>
          <w:lang w:val="en-US"/>
        </w:rPr>
        <w:tab/>
      </w:r>
      <w:r w:rsidR="51C4A0C8" w:rsidRPr="235D432A">
        <w:rPr>
          <w:rFonts w:ascii="Georgia" w:hAnsi="Georgia"/>
          <w:sz w:val="22"/>
          <w:szCs w:val="22"/>
          <w:lang w:val="en-GB"/>
        </w:rPr>
        <w:t>7MAT</w:t>
      </w:r>
      <w:r w:rsidR="46A7EC0C" w:rsidRPr="235D432A">
        <w:rPr>
          <w:rFonts w:ascii="Georgia" w:hAnsi="Georgia"/>
          <w:sz w:val="22"/>
          <w:szCs w:val="22"/>
          <w:lang w:val="en-GB"/>
        </w:rPr>
        <w:t>011</w:t>
      </w:r>
    </w:p>
    <w:p w14:paraId="5DE47123" w14:textId="77FF4316" w:rsidR="00A03D53" w:rsidRPr="00284EC7" w:rsidRDefault="00C84B07" w:rsidP="00DB7E8B">
      <w:pPr>
        <w:ind w:right="-777"/>
        <w:rPr>
          <w:rFonts w:ascii="Georgia" w:hAnsi="Georgia"/>
          <w:sz w:val="22"/>
          <w:szCs w:val="22"/>
          <w:lang w:val="en-GB"/>
        </w:rPr>
      </w:pPr>
      <w:r w:rsidRPr="52557CE8">
        <w:rPr>
          <w:rFonts w:ascii="Arial" w:hAnsi="Arial" w:cs="Arial"/>
          <w:b/>
          <w:bCs/>
          <w:sz w:val="22"/>
          <w:szCs w:val="22"/>
          <w:lang w:val="en-GB"/>
        </w:rPr>
        <w:t>Course Title</w:t>
      </w:r>
      <w:r w:rsidR="005B5AF6" w:rsidRPr="52557CE8">
        <w:rPr>
          <w:rFonts w:ascii="Georgia" w:hAnsi="Georgia"/>
          <w:b/>
          <w:bCs/>
          <w:sz w:val="22"/>
          <w:szCs w:val="22"/>
          <w:lang w:val="en-GB"/>
        </w:rPr>
        <w:t xml:space="preserve">: </w:t>
      </w:r>
      <w:r w:rsidRPr="005911F4">
        <w:rPr>
          <w:lang w:val="en-US"/>
        </w:rPr>
        <w:tab/>
      </w:r>
      <w:r w:rsidR="127B12C5" w:rsidRPr="52557CE8">
        <w:rPr>
          <w:rFonts w:ascii="Georgia" w:hAnsi="Georgia"/>
          <w:sz w:val="22"/>
          <w:szCs w:val="22"/>
          <w:lang w:val="en-GB"/>
        </w:rPr>
        <w:t>Mathematical and Computational Consulting</w:t>
      </w:r>
      <w:r w:rsidR="00DB7E8B">
        <w:rPr>
          <w:rFonts w:ascii="Georgia" w:hAnsi="Georgia"/>
          <w:sz w:val="22"/>
          <w:szCs w:val="22"/>
          <w:lang w:val="en-GB"/>
        </w:rPr>
        <w:br/>
      </w:r>
      <w:r w:rsidR="00DB7E8B">
        <w:rPr>
          <w:rFonts w:ascii="Georgia" w:hAnsi="Georgia"/>
          <w:sz w:val="22"/>
          <w:szCs w:val="22"/>
          <w:lang w:val="en-GB"/>
        </w:rPr>
        <w:tab/>
      </w:r>
      <w:r w:rsidR="00DB7E8B">
        <w:rPr>
          <w:rFonts w:ascii="Georgia" w:hAnsi="Georgia"/>
          <w:sz w:val="22"/>
          <w:szCs w:val="22"/>
          <w:lang w:val="en-GB"/>
        </w:rPr>
        <w:tab/>
      </w:r>
      <w:proofErr w:type="spellStart"/>
      <w:r w:rsidR="00DB7E8B">
        <w:rPr>
          <w:rFonts w:ascii="Georgia" w:hAnsi="Georgia"/>
          <w:sz w:val="22"/>
          <w:szCs w:val="22"/>
          <w:lang w:val="en-GB"/>
        </w:rPr>
        <w:t>Matematisk</w:t>
      </w:r>
      <w:proofErr w:type="spellEnd"/>
      <w:r w:rsidR="00DB7E8B">
        <w:rPr>
          <w:rFonts w:ascii="Georgia" w:hAnsi="Georgia"/>
          <w:sz w:val="22"/>
          <w:szCs w:val="22"/>
          <w:lang w:val="en-GB"/>
        </w:rPr>
        <w:t xml:space="preserve"> och </w:t>
      </w:r>
      <w:proofErr w:type="spellStart"/>
      <w:r w:rsidR="00DB7E8B">
        <w:rPr>
          <w:rFonts w:ascii="Georgia" w:hAnsi="Georgia"/>
          <w:sz w:val="22"/>
          <w:szCs w:val="22"/>
          <w:lang w:val="en-GB"/>
        </w:rPr>
        <w:t>beräkningsinriktad</w:t>
      </w:r>
      <w:proofErr w:type="spellEnd"/>
      <w:r w:rsidR="00DB7E8B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="00DB7E8B">
        <w:rPr>
          <w:rFonts w:ascii="Georgia" w:hAnsi="Georgia"/>
          <w:sz w:val="22"/>
          <w:szCs w:val="22"/>
          <w:lang w:val="en-GB"/>
        </w:rPr>
        <w:t>problemlösning</w:t>
      </w:r>
      <w:proofErr w:type="spellEnd"/>
      <w:r w:rsidR="00DB7E8B">
        <w:rPr>
          <w:rFonts w:ascii="Georgia" w:hAnsi="Georgia"/>
          <w:sz w:val="22"/>
          <w:szCs w:val="22"/>
          <w:lang w:val="en-GB"/>
        </w:rPr>
        <w:t xml:space="preserve"> i </w:t>
      </w:r>
      <w:proofErr w:type="spellStart"/>
      <w:r w:rsidR="00DB7E8B">
        <w:rPr>
          <w:rFonts w:ascii="Georgia" w:hAnsi="Georgia"/>
          <w:sz w:val="22"/>
          <w:szCs w:val="22"/>
          <w:lang w:val="en-GB"/>
        </w:rPr>
        <w:t>samverkan</w:t>
      </w:r>
      <w:proofErr w:type="spellEnd"/>
    </w:p>
    <w:p w14:paraId="1F483806" w14:textId="1D9E9672" w:rsidR="00A03D53" w:rsidRPr="005911F4" w:rsidRDefault="00C84B07" w:rsidP="00545A5E">
      <w:pPr>
        <w:rPr>
          <w:rFonts w:ascii="Georgia" w:hAnsi="Georgia"/>
          <w:sz w:val="22"/>
          <w:szCs w:val="22"/>
          <w:lang w:val="en-US"/>
        </w:rPr>
      </w:pPr>
      <w:r w:rsidRPr="005911F4">
        <w:rPr>
          <w:rStyle w:val="Rubrik2Char"/>
          <w:rFonts w:ascii="Arial" w:hAnsi="Arial" w:cs="Arial"/>
          <w:b/>
          <w:bCs/>
          <w:sz w:val="22"/>
          <w:szCs w:val="22"/>
          <w:lang w:val="en-US"/>
        </w:rPr>
        <w:t>Subject</w:t>
      </w:r>
      <w:proofErr w:type="gramStart"/>
      <w:r w:rsidR="00A03D53" w:rsidRPr="005911F4">
        <w:rPr>
          <w:rFonts w:ascii="Georgia" w:hAnsi="Georgia"/>
          <w:sz w:val="22"/>
          <w:szCs w:val="22"/>
          <w:lang w:val="en-US"/>
        </w:rPr>
        <w:t>:</w:t>
      </w:r>
      <w:r w:rsidRPr="005911F4">
        <w:rPr>
          <w:lang w:val="en-US"/>
        </w:rPr>
        <w:tab/>
      </w:r>
      <w:r w:rsidRPr="005911F4">
        <w:rPr>
          <w:lang w:val="en-US"/>
        </w:rPr>
        <w:tab/>
      </w:r>
      <w:r w:rsidR="44309BF4" w:rsidRPr="005911F4">
        <w:rPr>
          <w:rFonts w:ascii="Georgia" w:hAnsi="Georgia"/>
          <w:sz w:val="22"/>
          <w:szCs w:val="22"/>
          <w:lang w:val="en-US"/>
        </w:rPr>
        <w:t>Mathematics</w:t>
      </w:r>
      <w:proofErr w:type="gramEnd"/>
    </w:p>
    <w:p w14:paraId="309A05D0" w14:textId="3B415C9F" w:rsidR="00F658E2" w:rsidRPr="00284EC7" w:rsidRDefault="00C84B07" w:rsidP="00545A5E">
      <w:pPr>
        <w:rPr>
          <w:rFonts w:ascii="Georgia" w:hAnsi="Georgia"/>
          <w:sz w:val="22"/>
          <w:szCs w:val="22"/>
          <w:lang w:val="en-GB"/>
        </w:rPr>
      </w:pPr>
      <w:r w:rsidRPr="00284EC7">
        <w:rPr>
          <w:rFonts w:ascii="Arial" w:hAnsi="Arial" w:cs="Arial"/>
          <w:b/>
          <w:bCs/>
          <w:sz w:val="22"/>
          <w:szCs w:val="22"/>
          <w:lang w:val="en-GB"/>
        </w:rPr>
        <w:t>Credits</w:t>
      </w:r>
      <w:r w:rsidR="005B5AF6" w:rsidRPr="00284EC7">
        <w:rPr>
          <w:rFonts w:ascii="Georgia" w:hAnsi="Georgia"/>
          <w:b/>
          <w:bCs/>
          <w:sz w:val="22"/>
          <w:szCs w:val="22"/>
          <w:lang w:val="en-GB"/>
        </w:rPr>
        <w:t>:</w:t>
      </w:r>
      <w:r w:rsidRPr="00284EC7">
        <w:rPr>
          <w:lang w:val="en-US"/>
        </w:rPr>
        <w:tab/>
      </w:r>
      <w:r w:rsidRPr="00284EC7">
        <w:rPr>
          <w:lang w:val="en-US"/>
        </w:rPr>
        <w:tab/>
      </w:r>
      <w:r w:rsidR="2C3DB9EB" w:rsidRPr="00284EC7">
        <w:rPr>
          <w:rFonts w:ascii="Georgia" w:hAnsi="Georgia"/>
          <w:sz w:val="22"/>
          <w:szCs w:val="22"/>
          <w:lang w:val="en-GB"/>
        </w:rPr>
        <w:t>7.5</w:t>
      </w:r>
      <w:r w:rsidR="002C13F8" w:rsidRPr="00284EC7">
        <w:rPr>
          <w:rFonts w:ascii="Georgia" w:hAnsi="Georgia"/>
          <w:sz w:val="22"/>
          <w:szCs w:val="22"/>
          <w:lang w:val="en-GB"/>
        </w:rPr>
        <w:t xml:space="preserve"> </w:t>
      </w:r>
      <w:r w:rsidRPr="00284EC7">
        <w:rPr>
          <w:rFonts w:ascii="Georgia" w:hAnsi="Georgia"/>
          <w:sz w:val="22"/>
          <w:szCs w:val="22"/>
          <w:lang w:val="en-GB"/>
        </w:rPr>
        <w:t>ECTS</w:t>
      </w:r>
    </w:p>
    <w:p w14:paraId="1FDDC8EB" w14:textId="77777777" w:rsidR="002A2CC7" w:rsidRPr="00C84B07" w:rsidRDefault="00C84B07" w:rsidP="00545A5E">
      <w:pPr>
        <w:rPr>
          <w:rFonts w:ascii="Georgia" w:hAnsi="Georgia"/>
          <w:sz w:val="22"/>
          <w:szCs w:val="22"/>
          <w:lang w:val="en-GB"/>
        </w:rPr>
      </w:pPr>
      <w:r w:rsidRPr="00284EC7">
        <w:rPr>
          <w:rStyle w:val="Rubrik2Char"/>
          <w:rFonts w:ascii="Arial" w:hAnsi="Arial" w:cs="Arial"/>
          <w:b/>
          <w:sz w:val="22"/>
          <w:szCs w:val="22"/>
          <w:lang w:val="en-GB"/>
        </w:rPr>
        <w:t>Degree Level</w:t>
      </w:r>
      <w:r w:rsidR="005B5AF6" w:rsidRPr="00284EC7">
        <w:rPr>
          <w:rFonts w:ascii="Georgia" w:hAnsi="Georgia"/>
          <w:b/>
          <w:sz w:val="22"/>
          <w:szCs w:val="22"/>
          <w:lang w:val="en-GB"/>
        </w:rPr>
        <w:t>:</w:t>
      </w:r>
      <w:r w:rsidR="005B5AF6" w:rsidRPr="00284EC7">
        <w:rPr>
          <w:rFonts w:ascii="Georgia" w:hAnsi="Georgia"/>
          <w:b/>
          <w:sz w:val="22"/>
          <w:szCs w:val="22"/>
          <w:lang w:val="en-GB"/>
        </w:rPr>
        <w:tab/>
      </w:r>
      <w:r w:rsidRPr="00284EC7">
        <w:rPr>
          <w:rFonts w:ascii="Georgia" w:hAnsi="Georgia"/>
          <w:sz w:val="22"/>
          <w:szCs w:val="22"/>
          <w:lang w:val="en-GB"/>
        </w:rPr>
        <w:t>Doctoral</w:t>
      </w:r>
    </w:p>
    <w:p w14:paraId="1A71965F" w14:textId="77777777" w:rsidR="005B5AF6" w:rsidRPr="00C84B07" w:rsidRDefault="005B5AF6" w:rsidP="00545A5E">
      <w:pPr>
        <w:rPr>
          <w:rFonts w:ascii="Georgia" w:hAnsi="Georgia"/>
          <w:sz w:val="22"/>
          <w:szCs w:val="22"/>
          <w:lang w:val="en-GB"/>
        </w:rPr>
      </w:pPr>
    </w:p>
    <w:p w14:paraId="12A27A6E" w14:textId="77777777" w:rsidR="002A2CC7" w:rsidRPr="00C84B07" w:rsidRDefault="002A2CC7" w:rsidP="00545A5E">
      <w:pPr>
        <w:rPr>
          <w:rFonts w:ascii="Georgia" w:hAnsi="Georgia"/>
          <w:sz w:val="22"/>
          <w:szCs w:val="22"/>
          <w:lang w:val="en-GB"/>
        </w:rPr>
      </w:pPr>
    </w:p>
    <w:p w14:paraId="7E3F7F1C" w14:textId="77777777" w:rsidR="0083350C" w:rsidRPr="00C84B07" w:rsidRDefault="00C84B07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C84B07">
        <w:rPr>
          <w:rFonts w:ascii="Arial" w:hAnsi="Arial" w:cs="Arial"/>
          <w:b/>
          <w:sz w:val="22"/>
          <w:szCs w:val="22"/>
          <w:lang w:val="en-GB"/>
        </w:rPr>
        <w:t>Course approval</w:t>
      </w:r>
    </w:p>
    <w:p w14:paraId="64FC5B5E" w14:textId="44146C17" w:rsidR="00AE25EB" w:rsidRPr="00C84B07" w:rsidRDefault="00C84B07" w:rsidP="23A36421">
      <w:pPr>
        <w:rPr>
          <w:rFonts w:ascii="Georgia" w:eastAsia="Georgia" w:hAnsi="Georgia" w:cs="Georgia"/>
          <w:sz w:val="22"/>
          <w:szCs w:val="22"/>
          <w:lang w:val="en-GB"/>
        </w:rPr>
      </w:pPr>
      <w:r w:rsidRPr="23A36421">
        <w:rPr>
          <w:rFonts w:ascii="Georgia" w:eastAsia="Georgia" w:hAnsi="Georgia" w:cs="Georgia"/>
          <w:sz w:val="22"/>
          <w:szCs w:val="22"/>
          <w:lang w:val="en-GB"/>
        </w:rPr>
        <w:t xml:space="preserve">The syllabus was approved by the Faculty of Health, Science and Technology, </w:t>
      </w:r>
      <w:r w:rsidRPr="005911F4">
        <w:rPr>
          <w:lang w:val="en-US"/>
        </w:rPr>
        <w:br/>
      </w:r>
      <w:r w:rsidR="007B13C7">
        <w:rPr>
          <w:rFonts w:ascii="Georgia" w:eastAsia="Georgia" w:hAnsi="Georgia" w:cs="Georgia"/>
          <w:sz w:val="22"/>
          <w:szCs w:val="22"/>
          <w:lang w:val="en-GB"/>
        </w:rPr>
        <w:t>5 November 2025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 xml:space="preserve"> and is valid from the </w:t>
      </w:r>
      <w:r w:rsidR="007B13C7">
        <w:rPr>
          <w:rFonts w:ascii="Georgia" w:eastAsia="Georgia" w:hAnsi="Georgia" w:cs="Georgia"/>
          <w:sz w:val="22"/>
          <w:szCs w:val="22"/>
          <w:lang w:val="en-GB"/>
        </w:rPr>
        <w:t xml:space="preserve">spring 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 xml:space="preserve">semester </w:t>
      </w:r>
      <w:r w:rsidR="007B13C7">
        <w:rPr>
          <w:rFonts w:ascii="Georgia" w:eastAsia="Georgia" w:hAnsi="Georgia" w:cs="Georgia"/>
          <w:sz w:val="22"/>
          <w:szCs w:val="22"/>
          <w:lang w:val="en-GB"/>
        </w:rPr>
        <w:t>2026</w:t>
      </w:r>
      <w:r w:rsidR="00284EC7" w:rsidRPr="23A36421">
        <w:rPr>
          <w:rFonts w:ascii="Georgia" w:eastAsia="Georgia" w:hAnsi="Georgia" w:cs="Georgia"/>
          <w:sz w:val="22"/>
          <w:szCs w:val="22"/>
          <w:lang w:val="en-GB"/>
        </w:rPr>
        <w:t xml:space="preserve"> 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>at Karlstad</w:t>
      </w:r>
      <w:r w:rsidR="00AE25EB" w:rsidRPr="23A36421">
        <w:rPr>
          <w:rFonts w:ascii="Georgia" w:eastAsia="Georgia" w:hAnsi="Georgia" w:cs="Georgia"/>
          <w:sz w:val="22"/>
          <w:szCs w:val="22"/>
          <w:lang w:val="en-GB"/>
        </w:rPr>
        <w:t xml:space="preserve"> 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>U</w:t>
      </w:r>
      <w:r w:rsidR="00AE25EB" w:rsidRPr="23A36421">
        <w:rPr>
          <w:rFonts w:ascii="Georgia" w:eastAsia="Georgia" w:hAnsi="Georgia" w:cs="Georgia"/>
          <w:sz w:val="22"/>
          <w:szCs w:val="22"/>
          <w:lang w:val="en-GB"/>
        </w:rPr>
        <w:t>niversit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>y</w:t>
      </w:r>
      <w:r w:rsidR="00AE25EB" w:rsidRPr="23A36421">
        <w:rPr>
          <w:rFonts w:ascii="Georgia" w:eastAsia="Georgia" w:hAnsi="Georgia" w:cs="Georgia"/>
          <w:sz w:val="22"/>
          <w:szCs w:val="22"/>
          <w:lang w:val="en-GB"/>
        </w:rPr>
        <w:t>.</w:t>
      </w:r>
    </w:p>
    <w:p w14:paraId="404A0B47" w14:textId="77777777" w:rsidR="00B81D1F" w:rsidRPr="00C84B07" w:rsidRDefault="00B81D1F" w:rsidP="00545A5E">
      <w:pPr>
        <w:rPr>
          <w:rFonts w:ascii="Georgia" w:hAnsi="Georgia"/>
          <w:sz w:val="22"/>
          <w:szCs w:val="22"/>
          <w:lang w:val="en-GB"/>
        </w:rPr>
      </w:pPr>
    </w:p>
    <w:p w14:paraId="739F6C5F" w14:textId="77777777" w:rsidR="00F658E2" w:rsidRPr="00C84B07" w:rsidRDefault="00C84B07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C84B07">
        <w:rPr>
          <w:rFonts w:ascii="Arial" w:hAnsi="Arial" w:cs="Arial"/>
          <w:b/>
          <w:sz w:val="22"/>
          <w:szCs w:val="22"/>
          <w:lang w:val="en-GB"/>
        </w:rPr>
        <w:t>Language of instruction</w:t>
      </w:r>
    </w:p>
    <w:p w14:paraId="460D6096" w14:textId="12695567" w:rsidR="00B81D1F" w:rsidRPr="00C84B07" w:rsidRDefault="59350A0A" w:rsidP="76BB3D45">
      <w:pPr>
        <w:rPr>
          <w:rFonts w:ascii="Georgia" w:hAnsi="Georgia"/>
          <w:sz w:val="22"/>
          <w:szCs w:val="22"/>
          <w:lang w:val="en-GB"/>
        </w:rPr>
      </w:pPr>
      <w:r w:rsidRPr="1CE6A612">
        <w:rPr>
          <w:rFonts w:ascii="Georgia" w:hAnsi="Georgia"/>
          <w:sz w:val="22"/>
          <w:szCs w:val="22"/>
          <w:lang w:val="en-GB"/>
        </w:rPr>
        <w:t>The course is conducted in English</w:t>
      </w:r>
      <w:r w:rsidR="30AD56B4" w:rsidRPr="1CE6A612">
        <w:rPr>
          <w:rFonts w:ascii="Georgia" w:hAnsi="Georgia"/>
          <w:sz w:val="22"/>
          <w:szCs w:val="22"/>
          <w:lang w:val="en-GB"/>
        </w:rPr>
        <w:t>.</w:t>
      </w:r>
    </w:p>
    <w:p w14:paraId="0A3F3FE0" w14:textId="77777777" w:rsidR="00A4729F" w:rsidRPr="00C84B07" w:rsidRDefault="00A4729F" w:rsidP="00545A5E">
      <w:pPr>
        <w:rPr>
          <w:rFonts w:ascii="Georgia" w:hAnsi="Georgia"/>
          <w:sz w:val="22"/>
          <w:szCs w:val="22"/>
          <w:lang w:val="en-GB"/>
        </w:rPr>
      </w:pPr>
    </w:p>
    <w:p w14:paraId="37821EA3" w14:textId="77777777" w:rsidR="00A4729F" w:rsidRPr="00C84B07" w:rsidRDefault="00C84B07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C84B07">
        <w:rPr>
          <w:rFonts w:ascii="Arial" w:hAnsi="Arial" w:cs="Arial"/>
          <w:b/>
          <w:sz w:val="22"/>
          <w:szCs w:val="22"/>
          <w:lang w:val="en-GB"/>
        </w:rPr>
        <w:t>Prerequisites and selection</w:t>
      </w:r>
    </w:p>
    <w:p w14:paraId="15DE17C7" w14:textId="25896DF1" w:rsidR="00C84B07" w:rsidRDefault="5E32AD42" w:rsidP="00545A5E">
      <w:pPr>
        <w:rPr>
          <w:rFonts w:ascii="Georgia" w:hAnsi="Georgia"/>
          <w:sz w:val="22"/>
          <w:szCs w:val="22"/>
          <w:lang w:val="en-GB"/>
        </w:rPr>
      </w:pPr>
      <w:r w:rsidRPr="23A36421">
        <w:rPr>
          <w:rFonts w:ascii="Georgia" w:hAnsi="Georgia"/>
          <w:sz w:val="22"/>
          <w:szCs w:val="22"/>
          <w:lang w:val="en-GB"/>
        </w:rPr>
        <w:t>The course is open to students a</w:t>
      </w:r>
      <w:r w:rsidR="2E277F02" w:rsidRPr="23A36421">
        <w:rPr>
          <w:rFonts w:ascii="Georgia" w:hAnsi="Georgia"/>
          <w:sz w:val="22"/>
          <w:szCs w:val="22"/>
          <w:lang w:val="en-GB"/>
        </w:rPr>
        <w:t>dmitted to</w:t>
      </w:r>
      <w:r w:rsidR="19F12E66" w:rsidRPr="23A36421">
        <w:rPr>
          <w:rFonts w:ascii="Georgia" w:hAnsi="Georgia"/>
          <w:sz w:val="22"/>
          <w:szCs w:val="22"/>
          <w:lang w:val="en-GB"/>
        </w:rPr>
        <w:t xml:space="preserve"> doctoral studies </w:t>
      </w:r>
      <w:r w:rsidR="2E277F02" w:rsidRPr="23A36421">
        <w:rPr>
          <w:rFonts w:ascii="Georgia" w:hAnsi="Georgia"/>
          <w:sz w:val="22"/>
          <w:szCs w:val="22"/>
          <w:lang w:val="en-GB"/>
        </w:rPr>
        <w:t>in</w:t>
      </w:r>
      <w:r w:rsidR="11BD2E92" w:rsidRPr="23A36421">
        <w:rPr>
          <w:rFonts w:ascii="Georgia" w:hAnsi="Georgia"/>
          <w:sz w:val="22"/>
          <w:szCs w:val="22"/>
          <w:lang w:val="en-GB"/>
        </w:rPr>
        <w:t xml:space="preserve"> mathematics,</w:t>
      </w:r>
      <w:r w:rsidR="386E4FF7" w:rsidRPr="23A36421">
        <w:rPr>
          <w:rFonts w:ascii="Georgia" w:hAnsi="Georgia"/>
          <w:sz w:val="22"/>
          <w:szCs w:val="22"/>
          <w:lang w:val="en-GB"/>
        </w:rPr>
        <w:t xml:space="preserve"> computer science, physics, and materials engineering</w:t>
      </w:r>
      <w:r w:rsidR="11BD2E92" w:rsidRPr="23A36421">
        <w:rPr>
          <w:rFonts w:ascii="Georgia" w:hAnsi="Georgia"/>
          <w:sz w:val="22"/>
          <w:szCs w:val="22"/>
          <w:lang w:val="en-GB"/>
        </w:rPr>
        <w:t>.</w:t>
      </w:r>
      <w:r w:rsidR="2251717F" w:rsidRPr="23A36421">
        <w:rPr>
          <w:rFonts w:ascii="Georgia" w:hAnsi="Georgia"/>
          <w:sz w:val="22"/>
          <w:szCs w:val="22"/>
          <w:lang w:val="en-GB"/>
        </w:rPr>
        <w:t xml:space="preserve"> </w:t>
      </w:r>
      <w:r w:rsidR="2E277F02" w:rsidRPr="23A36421">
        <w:rPr>
          <w:rFonts w:ascii="Georgia" w:hAnsi="Georgia"/>
          <w:sz w:val="22"/>
          <w:szCs w:val="22"/>
          <w:lang w:val="en-GB"/>
        </w:rPr>
        <w:t>The course is for research education students admitted at Karlstad University</w:t>
      </w:r>
      <w:r w:rsidR="08AF4129" w:rsidRPr="23A36421">
        <w:rPr>
          <w:rFonts w:ascii="Georgia" w:hAnsi="Georgia"/>
          <w:sz w:val="22"/>
          <w:szCs w:val="22"/>
          <w:lang w:val="en-GB"/>
        </w:rPr>
        <w:t>.</w:t>
      </w:r>
    </w:p>
    <w:p w14:paraId="0442E87E" w14:textId="77777777" w:rsidR="00B944BF" w:rsidRPr="00284EC7" w:rsidRDefault="00B944BF" w:rsidP="00545A5E">
      <w:pPr>
        <w:rPr>
          <w:rFonts w:ascii="Georgia" w:hAnsi="Georgia"/>
          <w:sz w:val="22"/>
          <w:szCs w:val="22"/>
          <w:lang w:val="en-US"/>
        </w:rPr>
      </w:pPr>
    </w:p>
    <w:p w14:paraId="15DDC9EC" w14:textId="77777777" w:rsidR="00B30AE1" w:rsidRPr="00C84B07" w:rsidRDefault="00EF775C" w:rsidP="00545A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Learning outcomes</w:t>
      </w:r>
    </w:p>
    <w:p w14:paraId="78981349" w14:textId="1F483F38" w:rsidR="00EC7704" w:rsidRPr="00C84B07" w:rsidRDefault="00EF775C" w:rsidP="23A36421">
      <w:pPr>
        <w:rPr>
          <w:rFonts w:ascii="Georgia" w:eastAsia="Georgia" w:hAnsi="Georgia" w:cs="Georgia"/>
          <w:sz w:val="22"/>
          <w:szCs w:val="22"/>
          <w:lang w:val="en-GB"/>
        </w:rPr>
      </w:pPr>
      <w:r w:rsidRPr="23A36421">
        <w:rPr>
          <w:rFonts w:ascii="Georgia" w:eastAsia="Georgia" w:hAnsi="Georgia" w:cs="Georgia"/>
          <w:sz w:val="22"/>
          <w:szCs w:val="22"/>
          <w:lang w:val="en-GB"/>
        </w:rPr>
        <w:t>After complet</w:t>
      </w:r>
      <w:r w:rsidR="6FF6AF86" w:rsidRPr="23A36421">
        <w:rPr>
          <w:rFonts w:ascii="Georgia" w:eastAsia="Georgia" w:hAnsi="Georgia" w:cs="Georgia"/>
          <w:sz w:val="22"/>
          <w:szCs w:val="22"/>
          <w:lang w:val="en-GB"/>
        </w:rPr>
        <w:t xml:space="preserve">ing the 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>course</w:t>
      </w:r>
      <w:r w:rsidR="24E374C7" w:rsidRPr="23A36421">
        <w:rPr>
          <w:rFonts w:ascii="Georgia" w:eastAsia="Georgia" w:hAnsi="Georgia" w:cs="Georgia"/>
          <w:sz w:val="22"/>
          <w:szCs w:val="22"/>
          <w:lang w:val="en-GB"/>
        </w:rPr>
        <w:t>,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 xml:space="preserve"> the research education student should</w:t>
      </w:r>
      <w:r w:rsidR="0566FBAE" w:rsidRPr="23A36421">
        <w:rPr>
          <w:rFonts w:ascii="Georgia" w:eastAsia="Georgia" w:hAnsi="Georgia" w:cs="Georgia"/>
          <w:sz w:val="22"/>
          <w:szCs w:val="22"/>
          <w:lang w:val="en-GB"/>
        </w:rPr>
        <w:t xml:space="preserve"> be able to</w:t>
      </w:r>
      <w:r w:rsidR="00727999" w:rsidRPr="23A36421">
        <w:rPr>
          <w:rFonts w:ascii="Georgia" w:eastAsia="Georgia" w:hAnsi="Georgia" w:cs="Georgia"/>
          <w:sz w:val="22"/>
          <w:szCs w:val="22"/>
          <w:lang w:val="en-GB"/>
        </w:rPr>
        <w:t>:</w:t>
      </w:r>
    </w:p>
    <w:p w14:paraId="15E3CD34" w14:textId="2024F36F" w:rsidR="099CDED5" w:rsidRPr="008F6CC4" w:rsidRDefault="4E4FBE48" w:rsidP="0AC81FE4">
      <w:pPr>
        <w:pStyle w:val="Liststycke"/>
        <w:keepNext/>
        <w:numPr>
          <w:ilvl w:val="0"/>
          <w:numId w:val="3"/>
        </w:numPr>
        <w:spacing w:line="260" w:lineRule="atLeast"/>
        <w:rPr>
          <w:rFonts w:ascii="Georgia" w:eastAsia="Georgia" w:hAnsi="Georgia" w:cs="Georgia"/>
          <w:sz w:val="22"/>
          <w:szCs w:val="22"/>
          <w:lang w:val="en-GB"/>
        </w:rPr>
      </w:pPr>
      <w:r w:rsidRPr="23A36421">
        <w:rPr>
          <w:rFonts w:ascii="Georgia" w:eastAsia="Georgia" w:hAnsi="Georgia" w:cs="Georgia"/>
          <w:sz w:val="22"/>
          <w:szCs w:val="22"/>
          <w:lang w:val="en-GB"/>
        </w:rPr>
        <w:t xml:space="preserve">Engage with </w:t>
      </w:r>
      <w:r w:rsidR="4451624B" w:rsidRPr="23A36421">
        <w:rPr>
          <w:rFonts w:ascii="Georgia" w:eastAsia="Georgia" w:hAnsi="Georgia" w:cs="Georgia"/>
          <w:sz w:val="22"/>
          <w:szCs w:val="22"/>
          <w:lang w:val="en-GB"/>
        </w:rPr>
        <w:t>researchers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 xml:space="preserve"> from different fields</w:t>
      </w:r>
      <w:r w:rsidR="3C018861" w:rsidRPr="23A36421">
        <w:rPr>
          <w:rFonts w:ascii="Georgia" w:eastAsia="Georgia" w:hAnsi="Georgia" w:cs="Georgia"/>
          <w:sz w:val="22"/>
          <w:szCs w:val="22"/>
          <w:lang w:val="en-GB"/>
        </w:rPr>
        <w:t xml:space="preserve"> to</w:t>
      </w:r>
      <w:r w:rsidR="321C5346" w:rsidRPr="23A36421">
        <w:rPr>
          <w:rFonts w:ascii="Georgia" w:eastAsia="Georgia" w:hAnsi="Georgia" w:cs="Georgia"/>
          <w:sz w:val="22"/>
          <w:szCs w:val="22"/>
          <w:lang w:val="en-GB"/>
        </w:rPr>
        <w:t xml:space="preserve"> ide</w:t>
      </w:r>
      <w:r w:rsidR="6530EE5A" w:rsidRPr="23A36421">
        <w:rPr>
          <w:rFonts w:ascii="Georgia" w:eastAsia="Georgia" w:hAnsi="Georgia" w:cs="Georgia"/>
          <w:sz w:val="22"/>
          <w:szCs w:val="22"/>
          <w:lang w:val="en-GB"/>
        </w:rPr>
        <w:t>ntify</w:t>
      </w:r>
      <w:r w:rsidR="321C5346" w:rsidRPr="23A36421">
        <w:rPr>
          <w:rFonts w:ascii="Georgia" w:eastAsia="Georgia" w:hAnsi="Georgia" w:cs="Georgia"/>
          <w:sz w:val="22"/>
          <w:szCs w:val="22"/>
          <w:lang w:val="en-GB"/>
        </w:rPr>
        <w:t xml:space="preserve"> and describe </w:t>
      </w:r>
      <w:r w:rsidR="4F56BCF0" w:rsidRPr="23A36421">
        <w:rPr>
          <w:rFonts w:ascii="Georgia" w:eastAsia="Georgia" w:hAnsi="Georgia" w:cs="Georgia"/>
          <w:sz w:val="22"/>
          <w:szCs w:val="22"/>
          <w:lang w:val="en-GB"/>
        </w:rPr>
        <w:t>interdisciplinary</w:t>
      </w:r>
      <w:r w:rsidR="321C5346" w:rsidRPr="23A36421">
        <w:rPr>
          <w:rFonts w:ascii="Georgia" w:eastAsia="Georgia" w:hAnsi="Georgia" w:cs="Georgia"/>
          <w:sz w:val="22"/>
          <w:szCs w:val="22"/>
          <w:lang w:val="en-GB"/>
        </w:rPr>
        <w:t xml:space="preserve"> problem</w:t>
      </w:r>
      <w:r w:rsidR="115B97F6" w:rsidRPr="23A36421">
        <w:rPr>
          <w:rFonts w:ascii="Georgia" w:eastAsia="Georgia" w:hAnsi="Georgia" w:cs="Georgia"/>
          <w:sz w:val="22"/>
          <w:szCs w:val="22"/>
          <w:lang w:val="en-GB"/>
        </w:rPr>
        <w:t>s</w:t>
      </w:r>
      <w:r w:rsidR="321C5346" w:rsidRPr="23A36421">
        <w:rPr>
          <w:rFonts w:ascii="Georgia" w:eastAsia="Georgia" w:hAnsi="Georgia" w:cs="Georgia"/>
          <w:sz w:val="22"/>
          <w:szCs w:val="22"/>
          <w:lang w:val="en-GB"/>
        </w:rPr>
        <w:t xml:space="preserve"> </w:t>
      </w:r>
      <w:r w:rsidR="5A9D559F" w:rsidRPr="23A36421">
        <w:rPr>
          <w:rFonts w:ascii="Georgia" w:eastAsia="Georgia" w:hAnsi="Georgia" w:cs="Georgia"/>
          <w:sz w:val="22"/>
          <w:szCs w:val="22"/>
          <w:lang w:val="en-GB"/>
        </w:rPr>
        <w:t>of mutual interest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>.</w:t>
      </w:r>
    </w:p>
    <w:p w14:paraId="7A96B924" w14:textId="46AB3A03" w:rsidR="5A73E30F" w:rsidRDefault="5A73E30F" w:rsidP="0AC81FE4">
      <w:pPr>
        <w:pStyle w:val="Rubrik2"/>
        <w:numPr>
          <w:ilvl w:val="0"/>
          <w:numId w:val="2"/>
        </w:numPr>
        <w:rPr>
          <w:rFonts w:ascii="Georgia" w:eastAsia="Georgia" w:hAnsi="Georgia" w:cs="Georgia"/>
          <w:sz w:val="22"/>
          <w:szCs w:val="22"/>
          <w:lang w:val="en-GB"/>
        </w:rPr>
      </w:pPr>
      <w:r w:rsidRPr="23A36421">
        <w:rPr>
          <w:rFonts w:ascii="Georgia" w:eastAsia="Georgia" w:hAnsi="Georgia" w:cs="Georgia"/>
          <w:sz w:val="22"/>
          <w:szCs w:val="22"/>
          <w:lang w:val="en-GB"/>
        </w:rPr>
        <w:t>Formulate mathematical models that describe a problem of interest</w:t>
      </w:r>
      <w:r w:rsidR="6E8BC599" w:rsidRPr="23A36421">
        <w:rPr>
          <w:rFonts w:ascii="Georgia" w:eastAsia="Georgia" w:hAnsi="Georgia" w:cs="Georgia"/>
          <w:sz w:val="22"/>
          <w:szCs w:val="22"/>
          <w:lang w:val="en-GB"/>
        </w:rPr>
        <w:t>.</w:t>
      </w:r>
    </w:p>
    <w:p w14:paraId="07BB1C28" w14:textId="365F0690" w:rsidR="5A73E30F" w:rsidRDefault="5A73E30F" w:rsidP="0AC81FE4">
      <w:pPr>
        <w:pStyle w:val="Rubrik2"/>
        <w:numPr>
          <w:ilvl w:val="0"/>
          <w:numId w:val="2"/>
        </w:numPr>
        <w:rPr>
          <w:rFonts w:ascii="Georgia" w:eastAsia="Georgia" w:hAnsi="Georgia" w:cs="Georgia"/>
          <w:sz w:val="22"/>
          <w:szCs w:val="22"/>
          <w:lang w:val="en-GB"/>
        </w:rPr>
      </w:pPr>
      <w:r w:rsidRPr="23A36421">
        <w:rPr>
          <w:rFonts w:ascii="Georgia" w:eastAsia="Georgia" w:hAnsi="Georgia" w:cs="Georgia"/>
          <w:sz w:val="22"/>
          <w:szCs w:val="22"/>
          <w:lang w:val="en-GB"/>
        </w:rPr>
        <w:t xml:space="preserve">Implement computational solutions using </w:t>
      </w:r>
      <w:r w:rsidR="055374DA" w:rsidRPr="23A36421">
        <w:rPr>
          <w:rFonts w:ascii="Georgia" w:eastAsia="Georgia" w:hAnsi="Georgia" w:cs="Georgia"/>
          <w:sz w:val="22"/>
          <w:szCs w:val="22"/>
          <w:lang w:val="en-GB"/>
        </w:rPr>
        <w:t>appropriate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 xml:space="preserve"> coding, simulation</w:t>
      </w:r>
      <w:r w:rsidR="26BE7857" w:rsidRPr="23A36421">
        <w:rPr>
          <w:rFonts w:ascii="Georgia" w:eastAsia="Georgia" w:hAnsi="Georgia" w:cs="Georgia"/>
          <w:sz w:val="22"/>
          <w:szCs w:val="22"/>
          <w:lang w:val="en-GB"/>
        </w:rPr>
        <w:t xml:space="preserve">, and software tools to solve </w:t>
      </w:r>
      <w:r w:rsidR="623FC4A0" w:rsidRPr="23A36421">
        <w:rPr>
          <w:rFonts w:ascii="Georgia" w:eastAsia="Georgia" w:hAnsi="Georgia" w:cs="Georgia"/>
          <w:sz w:val="22"/>
          <w:szCs w:val="22"/>
          <w:lang w:val="en-GB"/>
        </w:rPr>
        <w:t>and</w:t>
      </w:r>
      <w:r w:rsidR="26BE7857" w:rsidRPr="23A36421">
        <w:rPr>
          <w:rFonts w:ascii="Georgia" w:eastAsia="Georgia" w:hAnsi="Georgia" w:cs="Georgia"/>
          <w:sz w:val="22"/>
          <w:szCs w:val="22"/>
          <w:lang w:val="en-GB"/>
        </w:rPr>
        <w:t xml:space="preserve"> simulate the formulated models.</w:t>
      </w:r>
      <w:r w:rsidRPr="005911F4">
        <w:rPr>
          <w:lang w:val="en-US"/>
        </w:rPr>
        <w:tab/>
      </w:r>
    </w:p>
    <w:p w14:paraId="5A916EB3" w14:textId="3891830B" w:rsidR="0AB52F30" w:rsidRDefault="0AB52F30" w:rsidP="0AC81FE4">
      <w:pPr>
        <w:pStyle w:val="Rubrik2"/>
        <w:numPr>
          <w:ilvl w:val="0"/>
          <w:numId w:val="2"/>
        </w:numPr>
        <w:rPr>
          <w:rFonts w:ascii="Georgia" w:eastAsia="Georgia" w:hAnsi="Georgia" w:cs="Georgia"/>
          <w:sz w:val="22"/>
          <w:szCs w:val="22"/>
          <w:lang w:val="en-GB"/>
        </w:rPr>
      </w:pPr>
      <w:r w:rsidRPr="23A36421">
        <w:rPr>
          <w:rFonts w:ascii="Georgia" w:eastAsia="Georgia" w:hAnsi="Georgia" w:cs="Georgia"/>
          <w:sz w:val="22"/>
          <w:szCs w:val="22"/>
          <w:lang w:val="en-GB"/>
        </w:rPr>
        <w:t>Assess the potential and limitation</w:t>
      </w:r>
      <w:r w:rsidR="1E99EBA1" w:rsidRPr="23A36421">
        <w:rPr>
          <w:rFonts w:ascii="Georgia" w:eastAsia="Georgia" w:hAnsi="Georgia" w:cs="Georgia"/>
          <w:sz w:val="22"/>
          <w:szCs w:val="22"/>
          <w:lang w:val="en-GB"/>
        </w:rPr>
        <w:t>s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 xml:space="preserve"> of rese</w:t>
      </w:r>
      <w:r w:rsidR="079F7099" w:rsidRPr="23A36421">
        <w:rPr>
          <w:rFonts w:ascii="Georgia" w:eastAsia="Georgia" w:hAnsi="Georgia" w:cs="Georgia"/>
          <w:sz w:val="22"/>
          <w:szCs w:val="22"/>
          <w:lang w:val="en-GB"/>
        </w:rPr>
        <w:t>a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>rch</w:t>
      </w:r>
      <w:r w:rsidR="6F48B192" w:rsidRPr="23A36421">
        <w:rPr>
          <w:rFonts w:ascii="Georgia" w:eastAsia="Georgia" w:hAnsi="Georgia" w:cs="Georgia"/>
          <w:sz w:val="22"/>
          <w:szCs w:val="22"/>
          <w:lang w:val="en-GB"/>
        </w:rPr>
        <w:t xml:space="preserve"> in the field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>, understanding its impact, and the individual’s responsibility in its applica</w:t>
      </w:r>
      <w:r w:rsidR="6F90CE5C" w:rsidRPr="23A36421">
        <w:rPr>
          <w:rFonts w:ascii="Georgia" w:eastAsia="Georgia" w:hAnsi="Georgia" w:cs="Georgia"/>
          <w:sz w:val="22"/>
          <w:szCs w:val="22"/>
          <w:lang w:val="en-GB"/>
        </w:rPr>
        <w:t>ti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 xml:space="preserve">on. </w:t>
      </w:r>
    </w:p>
    <w:p w14:paraId="42308E77" w14:textId="0D59758A" w:rsidR="0AB52F30" w:rsidRDefault="0AB52F30" w:rsidP="0AC81FE4">
      <w:pPr>
        <w:pStyle w:val="Rubrik2"/>
        <w:numPr>
          <w:ilvl w:val="0"/>
          <w:numId w:val="1"/>
        </w:numPr>
        <w:rPr>
          <w:rFonts w:ascii="Georgia" w:eastAsia="Georgia" w:hAnsi="Georgia" w:cs="Georgia"/>
          <w:sz w:val="22"/>
          <w:szCs w:val="22"/>
          <w:lang w:val="en-GB"/>
        </w:rPr>
      </w:pPr>
      <w:r w:rsidRPr="23A36421">
        <w:rPr>
          <w:rFonts w:ascii="Georgia" w:eastAsia="Georgia" w:hAnsi="Georgia" w:cs="Georgia"/>
          <w:sz w:val="22"/>
          <w:szCs w:val="22"/>
          <w:lang w:val="en-GB"/>
        </w:rPr>
        <w:t>Communicate finding</w:t>
      </w:r>
      <w:r w:rsidR="77675CE8" w:rsidRPr="23A36421">
        <w:rPr>
          <w:rFonts w:ascii="Georgia" w:eastAsia="Georgia" w:hAnsi="Georgia" w:cs="Georgia"/>
          <w:sz w:val="22"/>
          <w:szCs w:val="22"/>
          <w:lang w:val="en-GB"/>
        </w:rPr>
        <w:t>s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 xml:space="preserve"> and insights efficiently to the collaborating research</w:t>
      </w:r>
      <w:r w:rsidR="6DF0E684" w:rsidRPr="23A36421">
        <w:rPr>
          <w:rFonts w:ascii="Georgia" w:eastAsia="Georgia" w:hAnsi="Georgia" w:cs="Georgia"/>
          <w:sz w:val="22"/>
          <w:szCs w:val="22"/>
          <w:lang w:val="en-GB"/>
        </w:rPr>
        <w:t>er</w:t>
      </w:r>
      <w:r w:rsidRPr="23A36421">
        <w:rPr>
          <w:rFonts w:ascii="Georgia" w:eastAsia="Georgia" w:hAnsi="Georgia" w:cs="Georgia"/>
          <w:sz w:val="22"/>
          <w:szCs w:val="22"/>
          <w:lang w:val="en-GB"/>
        </w:rPr>
        <w:t xml:space="preserve"> by written reports and oral presentations.</w:t>
      </w:r>
    </w:p>
    <w:p w14:paraId="1D3F99DC" w14:textId="06DEE97E" w:rsidR="0AC81FE4" w:rsidRDefault="0AC81FE4" w:rsidP="23A36421">
      <w:pPr>
        <w:rPr>
          <w:sz w:val="22"/>
          <w:szCs w:val="22"/>
          <w:lang w:val="en-GB"/>
        </w:rPr>
      </w:pPr>
    </w:p>
    <w:p w14:paraId="2133B99D" w14:textId="77777777" w:rsidR="00B30AE1" w:rsidRPr="00C84B07" w:rsidRDefault="00B30AE1" w:rsidP="00545A5E">
      <w:pPr>
        <w:rPr>
          <w:rFonts w:ascii="Georgia" w:hAnsi="Georgia"/>
          <w:sz w:val="22"/>
          <w:szCs w:val="22"/>
          <w:lang w:val="en-GB"/>
        </w:rPr>
      </w:pPr>
    </w:p>
    <w:p w14:paraId="586482B1" w14:textId="5831063C" w:rsidR="00A4729F" w:rsidRPr="008F6CC4" w:rsidRDefault="00EF775C" w:rsidP="7E14EB05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7DD38314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Course conten</w:t>
      </w:r>
      <w:r w:rsidR="4EFA3622" w:rsidRPr="7DD38314">
        <w:rPr>
          <w:rFonts w:ascii="Arial" w:hAnsi="Arial" w:cs="Arial"/>
          <w:b/>
          <w:bCs/>
          <w:sz w:val="22"/>
          <w:szCs w:val="22"/>
          <w:lang w:val="en-US"/>
        </w:rPr>
        <w:t>t</w:t>
      </w:r>
    </w:p>
    <w:p w14:paraId="1B84F986" w14:textId="6D005A8C" w:rsidR="47DB3B27" w:rsidRDefault="32EA7B65" w:rsidP="23A36421">
      <w:pPr>
        <w:rPr>
          <w:rFonts w:ascii="Georgia" w:eastAsia="Georgia" w:hAnsi="Georgia" w:cs="Georgia"/>
          <w:sz w:val="22"/>
          <w:szCs w:val="22"/>
          <w:lang w:val="en-US"/>
        </w:rPr>
      </w:pPr>
      <w:r w:rsidRPr="23A36421">
        <w:rPr>
          <w:rFonts w:ascii="Georgia" w:eastAsia="Georgia" w:hAnsi="Georgia" w:cs="Georgia"/>
          <w:sz w:val="22"/>
          <w:szCs w:val="22"/>
          <w:lang w:val="en-US"/>
        </w:rPr>
        <w:t xml:space="preserve">The course </w:t>
      </w:r>
      <w:r w:rsidR="2CD8D8AD" w:rsidRPr="23A36421">
        <w:rPr>
          <w:rFonts w:ascii="Georgia" w:eastAsia="Georgia" w:hAnsi="Georgia" w:cs="Georgia"/>
          <w:sz w:val="22"/>
          <w:szCs w:val="22"/>
          <w:lang w:val="en-US"/>
        </w:rPr>
        <w:t>revolves around a</w:t>
      </w:r>
      <w:r w:rsidR="04973BA9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project</w:t>
      </w:r>
      <w:r w:rsidR="7C6CA32C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</w:t>
      </w:r>
      <w:r w:rsidR="300A4C79" w:rsidRPr="23A36421">
        <w:rPr>
          <w:rFonts w:ascii="Georgia" w:eastAsia="Georgia" w:hAnsi="Georgia" w:cs="Georgia"/>
          <w:sz w:val="22"/>
          <w:szCs w:val="22"/>
          <w:lang w:val="en-US"/>
        </w:rPr>
        <w:t>with</w:t>
      </w:r>
      <w:r w:rsidR="04973BA9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a research</w:t>
      </w:r>
      <w:r w:rsidR="6C99562C" w:rsidRPr="23A36421">
        <w:rPr>
          <w:rFonts w:ascii="Georgia" w:eastAsia="Georgia" w:hAnsi="Georgia" w:cs="Georgia"/>
          <w:sz w:val="22"/>
          <w:szCs w:val="22"/>
          <w:lang w:val="en-US"/>
        </w:rPr>
        <w:t>er</w:t>
      </w:r>
      <w:r w:rsidR="04973BA9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</w:t>
      </w:r>
      <w:r w:rsidR="391ECFAE" w:rsidRPr="23A36421">
        <w:rPr>
          <w:rFonts w:ascii="Georgia" w:eastAsia="Georgia" w:hAnsi="Georgia" w:cs="Georgia"/>
          <w:sz w:val="22"/>
          <w:szCs w:val="22"/>
          <w:lang w:val="en-US"/>
        </w:rPr>
        <w:t xml:space="preserve">that is </w:t>
      </w:r>
      <w:r w:rsidR="04973BA9" w:rsidRPr="23A36421">
        <w:rPr>
          <w:rFonts w:ascii="Georgia" w:eastAsia="Georgia" w:hAnsi="Georgia" w:cs="Georgia"/>
          <w:sz w:val="22"/>
          <w:szCs w:val="22"/>
          <w:lang w:val="en-US"/>
        </w:rPr>
        <w:t xml:space="preserve">not </w:t>
      </w:r>
      <w:r w:rsidR="735FA554" w:rsidRPr="23A36421">
        <w:rPr>
          <w:rFonts w:ascii="Georgia" w:eastAsia="Georgia" w:hAnsi="Georgia" w:cs="Georgia"/>
          <w:sz w:val="22"/>
          <w:szCs w:val="22"/>
          <w:lang w:val="en-US"/>
        </w:rPr>
        <w:t xml:space="preserve">directly </w:t>
      </w:r>
      <w:r w:rsidR="6AF20AB4" w:rsidRPr="23A36421">
        <w:rPr>
          <w:rFonts w:ascii="Georgia" w:eastAsia="Georgia" w:hAnsi="Georgia" w:cs="Georgia"/>
          <w:sz w:val="22"/>
          <w:szCs w:val="22"/>
          <w:lang w:val="en-US"/>
        </w:rPr>
        <w:t>related to</w:t>
      </w:r>
      <w:r w:rsidR="04973BA9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the PhD student</w:t>
      </w:r>
      <w:r w:rsidR="679DB009" w:rsidRPr="23A36421">
        <w:rPr>
          <w:rFonts w:ascii="Georgia" w:eastAsia="Georgia" w:hAnsi="Georgia" w:cs="Georgia"/>
          <w:sz w:val="22"/>
          <w:szCs w:val="22"/>
          <w:lang w:val="en-US"/>
        </w:rPr>
        <w:t>’</w:t>
      </w:r>
      <w:r w:rsidR="04973BA9" w:rsidRPr="23A36421">
        <w:rPr>
          <w:rFonts w:ascii="Georgia" w:eastAsia="Georgia" w:hAnsi="Georgia" w:cs="Georgia"/>
          <w:sz w:val="22"/>
          <w:szCs w:val="22"/>
          <w:lang w:val="en-US"/>
        </w:rPr>
        <w:t xml:space="preserve">s </w:t>
      </w:r>
      <w:r w:rsidR="01759EB6" w:rsidRPr="23A36421">
        <w:rPr>
          <w:rFonts w:ascii="Georgia" w:eastAsia="Georgia" w:hAnsi="Georgia" w:cs="Georgia"/>
          <w:sz w:val="22"/>
          <w:szCs w:val="22"/>
          <w:lang w:val="en-US"/>
        </w:rPr>
        <w:t xml:space="preserve">primary </w:t>
      </w:r>
      <w:r w:rsidR="04973BA9" w:rsidRPr="23A36421">
        <w:rPr>
          <w:rFonts w:ascii="Georgia" w:eastAsia="Georgia" w:hAnsi="Georgia" w:cs="Georgia"/>
          <w:sz w:val="22"/>
          <w:szCs w:val="22"/>
          <w:lang w:val="en-US"/>
        </w:rPr>
        <w:t xml:space="preserve">dissertation </w:t>
      </w:r>
      <w:r w:rsidR="63687B43" w:rsidRPr="23A36421">
        <w:rPr>
          <w:rFonts w:ascii="Georgia" w:eastAsia="Georgia" w:hAnsi="Georgia" w:cs="Georgia"/>
          <w:sz w:val="22"/>
          <w:szCs w:val="22"/>
          <w:lang w:val="en-US"/>
        </w:rPr>
        <w:t>topic</w:t>
      </w:r>
      <w:r w:rsidR="04973BA9" w:rsidRPr="23A36421">
        <w:rPr>
          <w:rFonts w:ascii="Georgia" w:eastAsia="Georgia" w:hAnsi="Georgia" w:cs="Georgia"/>
          <w:sz w:val="22"/>
          <w:szCs w:val="22"/>
          <w:lang w:val="en-US"/>
        </w:rPr>
        <w:t xml:space="preserve">. </w:t>
      </w:r>
      <w:r w:rsidR="6D13DCED" w:rsidRPr="23A36421">
        <w:rPr>
          <w:rFonts w:ascii="Georgia" w:eastAsia="Georgia" w:hAnsi="Georgia" w:cs="Georgia"/>
          <w:sz w:val="22"/>
          <w:szCs w:val="22"/>
          <w:lang w:val="en-US"/>
        </w:rPr>
        <w:t xml:space="preserve">This interdisciplinary </w:t>
      </w:r>
      <w:r w:rsidR="5AB903FC" w:rsidRPr="23A36421">
        <w:rPr>
          <w:rFonts w:ascii="Georgia" w:eastAsia="Georgia" w:hAnsi="Georgia" w:cs="Georgia"/>
          <w:sz w:val="22"/>
          <w:szCs w:val="22"/>
          <w:lang w:val="en-US"/>
        </w:rPr>
        <w:t>approach enables</w:t>
      </w:r>
      <w:r w:rsidR="6D13DCED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the student to apply their </w:t>
      </w:r>
      <w:r w:rsidR="0D9F5B6F" w:rsidRPr="23A36421">
        <w:rPr>
          <w:rFonts w:ascii="Georgia" w:eastAsia="Georgia" w:hAnsi="Georgia" w:cs="Georgia"/>
          <w:sz w:val="22"/>
          <w:szCs w:val="22"/>
          <w:lang w:val="en-US"/>
        </w:rPr>
        <w:t>core</w:t>
      </w:r>
      <w:r w:rsidR="6D13DCED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expertise to </w:t>
      </w:r>
      <w:r w:rsidR="0B736445" w:rsidRPr="23A36421">
        <w:rPr>
          <w:rFonts w:ascii="Georgia" w:eastAsia="Georgia" w:hAnsi="Georgia" w:cs="Georgia"/>
          <w:sz w:val="22"/>
          <w:szCs w:val="22"/>
          <w:lang w:val="en-US"/>
        </w:rPr>
        <w:t xml:space="preserve">new and diverse problems, fostering innovation and collaboration. </w:t>
      </w:r>
    </w:p>
    <w:p w14:paraId="45429135" w14:textId="523FF8E8" w:rsidR="0AC81FE4" w:rsidRPr="005911F4" w:rsidRDefault="0AC81FE4" w:rsidP="23A36421">
      <w:pPr>
        <w:rPr>
          <w:rFonts w:ascii="Georgia" w:eastAsia="Georgia" w:hAnsi="Georgia" w:cs="Georgia"/>
          <w:sz w:val="22"/>
          <w:szCs w:val="22"/>
          <w:lang w:val="en-US"/>
        </w:rPr>
      </w:pPr>
    </w:p>
    <w:p w14:paraId="6F11DE95" w14:textId="6D87F4A4" w:rsidR="5113F02A" w:rsidRDefault="5113F02A" w:rsidP="23A36421">
      <w:pPr>
        <w:spacing w:line="259" w:lineRule="auto"/>
        <w:rPr>
          <w:rFonts w:ascii="Georgia" w:eastAsia="Georgia" w:hAnsi="Georgia" w:cs="Georgia"/>
          <w:sz w:val="22"/>
          <w:szCs w:val="22"/>
          <w:lang w:val="en-US"/>
        </w:rPr>
      </w:pPr>
      <w:r w:rsidRPr="23A36421">
        <w:rPr>
          <w:rFonts w:ascii="Georgia" w:eastAsia="Georgia" w:hAnsi="Georgia" w:cs="Georgia"/>
          <w:sz w:val="22"/>
          <w:szCs w:val="22"/>
          <w:lang w:val="en-US"/>
        </w:rPr>
        <w:t xml:space="preserve">The course will guide students </w:t>
      </w:r>
      <w:r w:rsidR="2EC86F03" w:rsidRPr="23A36421">
        <w:rPr>
          <w:rFonts w:ascii="Georgia" w:eastAsia="Georgia" w:hAnsi="Georgia" w:cs="Georgia"/>
          <w:sz w:val="22"/>
          <w:szCs w:val="22"/>
          <w:lang w:val="en-US"/>
        </w:rPr>
        <w:t>in</w:t>
      </w:r>
      <w:r w:rsidRPr="23A36421">
        <w:rPr>
          <w:rFonts w:ascii="Georgia" w:eastAsia="Georgia" w:hAnsi="Georgia" w:cs="Georgia"/>
          <w:sz w:val="22"/>
          <w:szCs w:val="22"/>
          <w:lang w:val="en-US"/>
        </w:rPr>
        <w:t xml:space="preserve"> engaging with researchers from another field to understand their challenges and</w:t>
      </w:r>
      <w:r w:rsidR="08838D53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</w:t>
      </w:r>
      <w:r w:rsidRPr="23A36421">
        <w:rPr>
          <w:rFonts w:ascii="Georgia" w:eastAsia="Georgia" w:hAnsi="Georgia" w:cs="Georgia"/>
          <w:sz w:val="22"/>
          <w:szCs w:val="22"/>
          <w:lang w:val="en-US"/>
        </w:rPr>
        <w:t xml:space="preserve">identify </w:t>
      </w:r>
      <w:r w:rsidR="38A9094A" w:rsidRPr="23A36421">
        <w:rPr>
          <w:rFonts w:ascii="Georgia" w:eastAsia="Georgia" w:hAnsi="Georgia" w:cs="Georgia"/>
          <w:sz w:val="22"/>
          <w:szCs w:val="22"/>
          <w:lang w:val="en-US"/>
        </w:rPr>
        <w:t>sp</w:t>
      </w:r>
      <w:r w:rsidR="12D0AB3A" w:rsidRPr="23A36421">
        <w:rPr>
          <w:rFonts w:ascii="Georgia" w:eastAsia="Georgia" w:hAnsi="Georgia" w:cs="Georgia"/>
          <w:sz w:val="22"/>
          <w:szCs w:val="22"/>
          <w:lang w:val="en-US"/>
        </w:rPr>
        <w:t>e</w:t>
      </w:r>
      <w:r w:rsidR="38A9094A" w:rsidRPr="23A36421">
        <w:rPr>
          <w:rFonts w:ascii="Georgia" w:eastAsia="Georgia" w:hAnsi="Georgia" w:cs="Georgia"/>
          <w:sz w:val="22"/>
          <w:szCs w:val="22"/>
          <w:lang w:val="en-US"/>
        </w:rPr>
        <w:t xml:space="preserve">cific </w:t>
      </w:r>
      <w:r w:rsidR="2BBEF285" w:rsidRPr="23A36421">
        <w:rPr>
          <w:rFonts w:ascii="Georgia" w:eastAsia="Georgia" w:hAnsi="Georgia" w:cs="Georgia"/>
          <w:sz w:val="22"/>
          <w:szCs w:val="22"/>
          <w:lang w:val="en-US"/>
        </w:rPr>
        <w:t xml:space="preserve">problems </w:t>
      </w:r>
      <w:r w:rsidR="77B0E498" w:rsidRPr="23A36421">
        <w:rPr>
          <w:rFonts w:ascii="Georgia" w:eastAsia="Georgia" w:hAnsi="Georgia" w:cs="Georgia"/>
          <w:sz w:val="22"/>
          <w:szCs w:val="22"/>
          <w:lang w:val="en-US"/>
        </w:rPr>
        <w:t>of mutual interest.</w:t>
      </w:r>
      <w:r w:rsidR="5B997091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The student</w:t>
      </w:r>
      <w:r w:rsidR="005911F4">
        <w:rPr>
          <w:rFonts w:ascii="Georgia" w:eastAsia="Georgia" w:hAnsi="Georgia" w:cs="Georgia"/>
          <w:sz w:val="22"/>
          <w:szCs w:val="22"/>
          <w:lang w:val="en-US"/>
        </w:rPr>
        <w:t>s</w:t>
      </w:r>
      <w:r w:rsidR="5B997091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will learn to formu</w:t>
      </w:r>
      <w:r w:rsidR="77C5C337" w:rsidRPr="23A36421">
        <w:rPr>
          <w:rFonts w:ascii="Georgia" w:eastAsia="Georgia" w:hAnsi="Georgia" w:cs="Georgia"/>
          <w:sz w:val="22"/>
          <w:szCs w:val="22"/>
          <w:lang w:val="en-US"/>
        </w:rPr>
        <w:t>late</w:t>
      </w:r>
      <w:r w:rsidR="5B997091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</w:t>
      </w:r>
      <w:r w:rsidR="06D50D06" w:rsidRPr="23A36421">
        <w:rPr>
          <w:rFonts w:ascii="Georgia" w:eastAsia="Georgia" w:hAnsi="Georgia" w:cs="Georgia"/>
          <w:sz w:val="22"/>
          <w:szCs w:val="22"/>
          <w:lang w:val="en-US"/>
        </w:rPr>
        <w:t>suitable</w:t>
      </w:r>
      <w:r w:rsidR="5B997091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mathematical models to describe these problems and implement computational solution</w:t>
      </w:r>
      <w:r w:rsidR="69F0D7A8" w:rsidRPr="23A36421">
        <w:rPr>
          <w:rFonts w:ascii="Georgia" w:eastAsia="Georgia" w:hAnsi="Georgia" w:cs="Georgia"/>
          <w:sz w:val="22"/>
          <w:szCs w:val="22"/>
          <w:lang w:val="en-US"/>
        </w:rPr>
        <w:t>s</w:t>
      </w:r>
      <w:r w:rsidR="5B997091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using appropriate </w:t>
      </w:r>
      <w:r w:rsidR="1B89C540" w:rsidRPr="23A36421">
        <w:rPr>
          <w:rFonts w:ascii="Georgia" w:eastAsia="Georgia" w:hAnsi="Georgia" w:cs="Georgia"/>
          <w:sz w:val="22"/>
          <w:szCs w:val="22"/>
          <w:lang w:val="en-US"/>
        </w:rPr>
        <w:t xml:space="preserve">coding, simulation, and software tools. </w:t>
      </w:r>
      <w:r w:rsidR="78708C46" w:rsidRPr="23A36421">
        <w:rPr>
          <w:rFonts w:ascii="Georgia" w:eastAsia="Georgia" w:hAnsi="Georgia" w:cs="Georgia"/>
          <w:sz w:val="22"/>
          <w:szCs w:val="22"/>
          <w:lang w:val="en-US"/>
        </w:rPr>
        <w:t>Throughout the course, the student</w:t>
      </w:r>
      <w:r w:rsidR="005911F4">
        <w:rPr>
          <w:rFonts w:ascii="Georgia" w:eastAsia="Georgia" w:hAnsi="Georgia" w:cs="Georgia"/>
          <w:sz w:val="22"/>
          <w:szCs w:val="22"/>
          <w:lang w:val="en-US"/>
        </w:rPr>
        <w:t>s</w:t>
      </w:r>
      <w:r w:rsidR="78708C46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will interact with the collaborati</w:t>
      </w:r>
      <w:r w:rsidR="382109E5" w:rsidRPr="23A36421">
        <w:rPr>
          <w:rFonts w:ascii="Georgia" w:eastAsia="Georgia" w:hAnsi="Georgia" w:cs="Georgia"/>
          <w:sz w:val="22"/>
          <w:szCs w:val="22"/>
          <w:lang w:val="en-US"/>
        </w:rPr>
        <w:t>ng</w:t>
      </w:r>
      <w:r w:rsidR="78708C46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research group, discussing the findings and insights as part of an iterative process that </w:t>
      </w:r>
      <w:r w:rsidR="11EB6F55" w:rsidRPr="23A36421">
        <w:rPr>
          <w:rFonts w:ascii="Georgia" w:eastAsia="Georgia" w:hAnsi="Georgia" w:cs="Georgia"/>
          <w:sz w:val="22"/>
          <w:szCs w:val="22"/>
          <w:lang w:val="en-US"/>
        </w:rPr>
        <w:t>involves reflecting on the work, identifying areas for improvement</w:t>
      </w:r>
      <w:r w:rsidR="04F5E132" w:rsidRPr="23A36421">
        <w:rPr>
          <w:rFonts w:ascii="Georgia" w:eastAsia="Georgia" w:hAnsi="Georgia" w:cs="Georgia"/>
          <w:sz w:val="22"/>
          <w:szCs w:val="22"/>
          <w:lang w:val="en-US"/>
        </w:rPr>
        <w:t>,</w:t>
      </w:r>
      <w:r w:rsidR="11EB6F55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and </w:t>
      </w:r>
      <w:r w:rsidR="0353F1A4" w:rsidRPr="23A36421">
        <w:rPr>
          <w:rFonts w:ascii="Georgia" w:eastAsia="Georgia" w:hAnsi="Georgia" w:cs="Georgia"/>
          <w:sz w:val="22"/>
          <w:szCs w:val="22"/>
          <w:lang w:val="en-US"/>
        </w:rPr>
        <w:t xml:space="preserve">refining the models. </w:t>
      </w:r>
    </w:p>
    <w:p w14:paraId="2EE3143D" w14:textId="71F359A3" w:rsidR="0AC81FE4" w:rsidRPr="005911F4" w:rsidRDefault="0AC81FE4" w:rsidP="23A36421">
      <w:pPr>
        <w:rPr>
          <w:rFonts w:ascii="Georgia" w:eastAsia="Georgia" w:hAnsi="Georgia" w:cs="Georgia"/>
          <w:sz w:val="22"/>
          <w:szCs w:val="22"/>
          <w:lang w:val="en-US"/>
        </w:rPr>
      </w:pPr>
    </w:p>
    <w:p w14:paraId="7B8C3885" w14:textId="75E1ECD9" w:rsidR="5C5184C3" w:rsidRDefault="5C5184C3" w:rsidP="23A36421">
      <w:pPr>
        <w:rPr>
          <w:rFonts w:ascii="Georgia" w:eastAsia="Georgia" w:hAnsi="Georgia" w:cs="Georgia"/>
          <w:sz w:val="22"/>
          <w:szCs w:val="22"/>
          <w:lang w:val="en-US"/>
        </w:rPr>
      </w:pPr>
      <w:r w:rsidRPr="23A36421">
        <w:rPr>
          <w:rFonts w:ascii="Georgia" w:eastAsia="Georgia" w:hAnsi="Georgia" w:cs="Georgia"/>
          <w:sz w:val="22"/>
          <w:szCs w:val="22"/>
          <w:lang w:val="en-US"/>
        </w:rPr>
        <w:t>By the end of the course, the student</w:t>
      </w:r>
      <w:r w:rsidR="005911F4">
        <w:rPr>
          <w:rFonts w:ascii="Georgia" w:eastAsia="Georgia" w:hAnsi="Georgia" w:cs="Georgia"/>
          <w:sz w:val="22"/>
          <w:szCs w:val="22"/>
          <w:lang w:val="en-US"/>
        </w:rPr>
        <w:t>s</w:t>
      </w:r>
      <w:r w:rsidRPr="23A36421">
        <w:rPr>
          <w:rFonts w:ascii="Georgia" w:eastAsia="Georgia" w:hAnsi="Georgia" w:cs="Georgia"/>
          <w:sz w:val="22"/>
          <w:szCs w:val="22"/>
          <w:lang w:val="en-US"/>
        </w:rPr>
        <w:t xml:space="preserve"> will have gained hands-on experience in applying their mathematical and computational skills to </w:t>
      </w:r>
      <w:r w:rsidR="41C9411C" w:rsidRPr="23A36421">
        <w:rPr>
          <w:rFonts w:ascii="Georgia" w:eastAsia="Georgia" w:hAnsi="Georgia" w:cs="Georgia"/>
          <w:sz w:val="22"/>
          <w:szCs w:val="22"/>
          <w:lang w:val="en-US"/>
        </w:rPr>
        <w:t>real-world problems outside their main topic of study. The student</w:t>
      </w:r>
      <w:r w:rsidR="005911F4">
        <w:rPr>
          <w:rFonts w:ascii="Georgia" w:eastAsia="Georgia" w:hAnsi="Georgia" w:cs="Georgia"/>
          <w:sz w:val="22"/>
          <w:szCs w:val="22"/>
          <w:lang w:val="en-US"/>
        </w:rPr>
        <w:t>s</w:t>
      </w:r>
      <w:r w:rsidR="41C9411C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will also develop valuable consulting </w:t>
      </w:r>
      <w:r w:rsidR="6953D1D0" w:rsidRPr="23A36421">
        <w:rPr>
          <w:rFonts w:ascii="Georgia" w:eastAsia="Georgia" w:hAnsi="Georgia" w:cs="Georgia"/>
          <w:sz w:val="22"/>
          <w:szCs w:val="22"/>
          <w:lang w:val="en-US"/>
        </w:rPr>
        <w:t>skills, in</w:t>
      </w:r>
      <w:r w:rsidR="240A4B97" w:rsidRPr="23A36421">
        <w:rPr>
          <w:rFonts w:ascii="Georgia" w:eastAsia="Georgia" w:hAnsi="Georgia" w:cs="Georgia"/>
          <w:sz w:val="22"/>
          <w:szCs w:val="22"/>
          <w:lang w:val="en-US"/>
        </w:rPr>
        <w:t>cludi</w:t>
      </w:r>
      <w:r w:rsidR="3C120599" w:rsidRPr="23A36421">
        <w:rPr>
          <w:rFonts w:ascii="Georgia" w:eastAsia="Georgia" w:hAnsi="Georgia" w:cs="Georgia"/>
          <w:sz w:val="22"/>
          <w:szCs w:val="22"/>
          <w:lang w:val="en-US"/>
        </w:rPr>
        <w:t>ng</w:t>
      </w:r>
      <w:r w:rsidR="2A0B4EB1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problem-solving, inter</w:t>
      </w:r>
      <w:r w:rsidR="3CF7E4A8" w:rsidRPr="23A36421">
        <w:rPr>
          <w:rFonts w:ascii="Georgia" w:eastAsia="Georgia" w:hAnsi="Georgia" w:cs="Georgia"/>
          <w:sz w:val="22"/>
          <w:szCs w:val="22"/>
          <w:lang w:val="en-US"/>
        </w:rPr>
        <w:t>disciplinary</w:t>
      </w:r>
      <w:r w:rsidR="2A0B4EB1" w:rsidRPr="23A36421">
        <w:rPr>
          <w:rFonts w:ascii="Georgia" w:eastAsia="Georgia" w:hAnsi="Georgia" w:cs="Georgia"/>
          <w:sz w:val="22"/>
          <w:szCs w:val="22"/>
          <w:lang w:val="en-US"/>
        </w:rPr>
        <w:t xml:space="preserve"> collaboration, and communication. </w:t>
      </w:r>
    </w:p>
    <w:p w14:paraId="77EC3B87" w14:textId="238D88AD" w:rsidR="0AC81FE4" w:rsidRPr="005911F4" w:rsidRDefault="0AC81FE4">
      <w:pPr>
        <w:rPr>
          <w:lang w:val="en-US"/>
        </w:rPr>
      </w:pPr>
    </w:p>
    <w:p w14:paraId="608AF511" w14:textId="77777777" w:rsidR="00D40B2B" w:rsidRPr="00C84B07" w:rsidRDefault="00EF775C" w:rsidP="00545A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Reading list</w:t>
      </w:r>
    </w:p>
    <w:p w14:paraId="4DE86C1C" w14:textId="57236B6C" w:rsidR="00D40B2B" w:rsidRPr="00F84047" w:rsidRDefault="435F843D" w:rsidP="76BB3D45">
      <w:pPr>
        <w:rPr>
          <w:rFonts w:ascii="Georgia" w:hAnsi="Georgia"/>
          <w:sz w:val="22"/>
          <w:szCs w:val="22"/>
          <w:lang w:val="en-GB"/>
        </w:rPr>
      </w:pPr>
      <w:r w:rsidRPr="00F84047">
        <w:rPr>
          <w:rFonts w:ascii="Georgia" w:hAnsi="Georgia"/>
          <w:sz w:val="22"/>
          <w:szCs w:val="22"/>
          <w:lang w:val="en-US"/>
        </w:rPr>
        <w:t xml:space="preserve">See separate </w:t>
      </w:r>
      <w:proofErr w:type="gramStart"/>
      <w:r w:rsidRPr="00F84047">
        <w:rPr>
          <w:rFonts w:ascii="Georgia" w:hAnsi="Georgia"/>
          <w:sz w:val="22"/>
          <w:szCs w:val="22"/>
          <w:lang w:val="en-US"/>
        </w:rPr>
        <w:t>document</w:t>
      </w:r>
      <w:proofErr w:type="gramEnd"/>
      <w:r w:rsidRPr="00F84047">
        <w:rPr>
          <w:rFonts w:ascii="Georgia" w:hAnsi="Georgia"/>
          <w:sz w:val="22"/>
          <w:szCs w:val="22"/>
          <w:lang w:val="en-US"/>
        </w:rPr>
        <w:t>.</w:t>
      </w:r>
    </w:p>
    <w:p w14:paraId="68884D54" w14:textId="77777777" w:rsidR="00D40B2B" w:rsidRPr="00C84B07" w:rsidRDefault="00D40B2B" w:rsidP="00545A5E">
      <w:pPr>
        <w:rPr>
          <w:rFonts w:ascii="Georgia" w:hAnsi="Georgia"/>
          <w:sz w:val="22"/>
          <w:szCs w:val="22"/>
          <w:lang w:val="en-GB"/>
        </w:rPr>
      </w:pPr>
    </w:p>
    <w:p w14:paraId="500B8394" w14:textId="77777777" w:rsidR="00B30AE1" w:rsidRPr="00C84B07" w:rsidRDefault="0002519B" w:rsidP="00545A5E">
      <w:pPr>
        <w:rPr>
          <w:rFonts w:ascii="Arial" w:hAnsi="Arial" w:cs="Arial"/>
          <w:b/>
          <w:sz w:val="22"/>
          <w:szCs w:val="22"/>
          <w:lang w:val="en-GB"/>
        </w:rPr>
      </w:pPr>
      <w:r w:rsidRPr="00C84B07">
        <w:rPr>
          <w:rFonts w:ascii="Arial" w:hAnsi="Arial" w:cs="Arial"/>
          <w:b/>
          <w:sz w:val="22"/>
          <w:szCs w:val="22"/>
          <w:lang w:val="en-GB"/>
        </w:rPr>
        <w:t>Examination</w:t>
      </w:r>
    </w:p>
    <w:p w14:paraId="64C3AC77" w14:textId="15DFB7DE" w:rsidR="0002519B" w:rsidRPr="008F6CC4" w:rsidRDefault="666225FD" w:rsidP="76BB3D45">
      <w:pPr>
        <w:rPr>
          <w:rFonts w:ascii="Georgia" w:hAnsi="Georgia"/>
          <w:sz w:val="22"/>
          <w:szCs w:val="22"/>
          <w:lang w:val="en-GB"/>
        </w:rPr>
      </w:pPr>
      <w:r w:rsidRPr="008F6CC4">
        <w:rPr>
          <w:rFonts w:ascii="Georgia" w:hAnsi="Georgia"/>
          <w:sz w:val="22"/>
          <w:szCs w:val="22"/>
          <w:lang w:val="en-GB"/>
        </w:rPr>
        <w:t>For a passing grade, the students must study the course literature and discuss the content with the instructor(s). Each student must also give a presentation that summarises the studies and the key theorems at a seminar.</w:t>
      </w:r>
    </w:p>
    <w:p w14:paraId="41BC3A0E" w14:textId="77777777" w:rsidR="00173E19" w:rsidRPr="00C84B07" w:rsidRDefault="00173E19" w:rsidP="00545A5E">
      <w:pPr>
        <w:rPr>
          <w:rFonts w:ascii="Georgia" w:hAnsi="Georgia"/>
          <w:sz w:val="22"/>
          <w:szCs w:val="22"/>
          <w:lang w:val="en-GB"/>
        </w:rPr>
      </w:pPr>
    </w:p>
    <w:p w14:paraId="6D0C0958" w14:textId="77777777" w:rsidR="0002519B" w:rsidRPr="00C84B07" w:rsidRDefault="00D46C1A" w:rsidP="00545A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Grades</w:t>
      </w:r>
    </w:p>
    <w:p w14:paraId="01CF6225" w14:textId="77777777" w:rsidR="005B5AF6" w:rsidRPr="00D46C1A" w:rsidRDefault="00D46C1A" w:rsidP="00545A5E">
      <w:pPr>
        <w:rPr>
          <w:rFonts w:ascii="Georgia" w:hAnsi="Georgia"/>
          <w:sz w:val="22"/>
          <w:szCs w:val="22"/>
          <w:lang w:val="en-GB"/>
        </w:rPr>
      </w:pPr>
      <w:r w:rsidRPr="00D46C1A">
        <w:rPr>
          <w:rFonts w:ascii="Georgia" w:hAnsi="Georgia"/>
          <w:sz w:val="22"/>
          <w:szCs w:val="22"/>
          <w:lang w:val="en-GB"/>
        </w:rPr>
        <w:t>One of the grades Fail (U) or Pass (G) is awarded in the examination of the course.</w:t>
      </w:r>
    </w:p>
    <w:p w14:paraId="0BF4CB95" w14:textId="77777777" w:rsidR="00D46C1A" w:rsidRPr="00C84B07" w:rsidRDefault="00D46C1A" w:rsidP="00545A5E">
      <w:pPr>
        <w:rPr>
          <w:rFonts w:ascii="Georgia" w:hAnsi="Georgia"/>
          <w:sz w:val="22"/>
          <w:szCs w:val="22"/>
          <w:lang w:val="en-GB"/>
        </w:rPr>
      </w:pPr>
    </w:p>
    <w:p w14:paraId="4932D811" w14:textId="77777777" w:rsidR="0002519B" w:rsidRPr="00C84B07" w:rsidRDefault="00D46C1A" w:rsidP="00545A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Quality assurance</w:t>
      </w:r>
    </w:p>
    <w:p w14:paraId="3E97D2D7" w14:textId="77777777" w:rsidR="00884245" w:rsidRPr="00C84B07" w:rsidRDefault="00D46C1A" w:rsidP="00545A5E">
      <w:pPr>
        <w:rPr>
          <w:rFonts w:ascii="Georgia" w:hAnsi="Georgia"/>
          <w:sz w:val="22"/>
          <w:szCs w:val="22"/>
          <w:lang w:val="en-GB"/>
        </w:rPr>
      </w:pPr>
      <w:r w:rsidRPr="00F333E4">
        <w:rPr>
          <w:rFonts w:ascii="Georgia" w:hAnsi="Georgia"/>
          <w:sz w:val="22"/>
          <w:szCs w:val="22"/>
          <w:lang w:val="en-GB"/>
        </w:rPr>
        <w:t xml:space="preserve">A written evaluation is carried out at the conclusion of the course. The result of the evaluation is collated in accordance with </w:t>
      </w:r>
      <w:r w:rsidRPr="00F333E4">
        <w:rPr>
          <w:rFonts w:ascii="Georgia" w:hAnsi="Georgia"/>
          <w:i/>
          <w:sz w:val="22"/>
          <w:szCs w:val="22"/>
          <w:lang w:val="en-GB"/>
        </w:rPr>
        <w:t>The Higher Education</w:t>
      </w:r>
      <w:r w:rsidRPr="00F333E4">
        <w:rPr>
          <w:rFonts w:ascii="Georgia" w:hAnsi="Georgia"/>
          <w:sz w:val="22"/>
          <w:szCs w:val="22"/>
          <w:lang w:val="en-GB"/>
        </w:rPr>
        <w:t xml:space="preserve"> Ordinance, Chapter 1, § 14</w:t>
      </w:r>
      <w:r>
        <w:rPr>
          <w:rFonts w:ascii="Georgia" w:hAnsi="Georgia"/>
          <w:sz w:val="22"/>
          <w:szCs w:val="22"/>
          <w:lang w:val="en-GB"/>
        </w:rPr>
        <w:t>.</w:t>
      </w:r>
    </w:p>
    <w:p w14:paraId="61806862" w14:textId="77777777" w:rsidR="005B5AF6" w:rsidRPr="00C84B07" w:rsidRDefault="005B5AF6" w:rsidP="00545A5E">
      <w:pPr>
        <w:rPr>
          <w:rFonts w:ascii="Georgia" w:hAnsi="Georgia"/>
          <w:sz w:val="22"/>
          <w:szCs w:val="22"/>
          <w:lang w:val="en-GB"/>
        </w:rPr>
      </w:pPr>
    </w:p>
    <w:p w14:paraId="16314F1F" w14:textId="77777777" w:rsidR="005B5AF6" w:rsidRPr="00C84B07" w:rsidRDefault="00D46C1A" w:rsidP="00545A5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Course Certificate</w:t>
      </w:r>
    </w:p>
    <w:p w14:paraId="7CB511BA" w14:textId="77777777" w:rsidR="0002519B" w:rsidRPr="00C84B07" w:rsidRDefault="00D46C1A" w:rsidP="00545A5E">
      <w:pPr>
        <w:rPr>
          <w:rFonts w:ascii="Georgia" w:hAnsi="Georgia"/>
          <w:sz w:val="22"/>
          <w:szCs w:val="22"/>
          <w:lang w:val="en-GB"/>
        </w:rPr>
      </w:pPr>
      <w:r>
        <w:rPr>
          <w:rFonts w:ascii="Georgia" w:hAnsi="Georgia"/>
          <w:sz w:val="22"/>
          <w:szCs w:val="22"/>
          <w:lang w:val="en-GB"/>
        </w:rPr>
        <w:t>Course certificate is issued on request</w:t>
      </w:r>
      <w:r w:rsidR="00AE25EB" w:rsidRPr="00C84B07">
        <w:rPr>
          <w:rFonts w:ascii="Georgia" w:hAnsi="Georgia"/>
          <w:sz w:val="22"/>
          <w:szCs w:val="22"/>
          <w:lang w:val="en-GB"/>
        </w:rPr>
        <w:t>.</w:t>
      </w:r>
    </w:p>
    <w:p w14:paraId="497618FC" w14:textId="77777777" w:rsidR="002C2502" w:rsidRPr="00C84B07" w:rsidRDefault="002C2502" w:rsidP="00545A5E">
      <w:pPr>
        <w:rPr>
          <w:rFonts w:ascii="Georgia" w:hAnsi="Georgia"/>
          <w:sz w:val="22"/>
          <w:szCs w:val="22"/>
          <w:lang w:val="en-GB"/>
        </w:rPr>
      </w:pPr>
    </w:p>
    <w:p w14:paraId="52A964AC" w14:textId="77777777" w:rsidR="00AC6DBF" w:rsidRPr="00C84B07" w:rsidRDefault="00AC6DBF" w:rsidP="00545A5E">
      <w:pPr>
        <w:rPr>
          <w:rFonts w:ascii="Georgia" w:hAnsi="Georgia"/>
          <w:b/>
          <w:sz w:val="22"/>
          <w:szCs w:val="22"/>
          <w:lang w:val="en-GB"/>
        </w:rPr>
      </w:pPr>
    </w:p>
    <w:p w14:paraId="4787EE41" w14:textId="77777777" w:rsidR="00D87A3D" w:rsidRPr="00C84B07" w:rsidRDefault="00D87A3D" w:rsidP="00545A5E">
      <w:pPr>
        <w:rPr>
          <w:rFonts w:ascii="Georgia" w:hAnsi="Georgia"/>
          <w:b/>
          <w:sz w:val="22"/>
          <w:szCs w:val="22"/>
          <w:lang w:val="en-GB"/>
        </w:rPr>
      </w:pPr>
      <w:r w:rsidRPr="00C84B07">
        <w:rPr>
          <w:rFonts w:ascii="Georgia" w:hAnsi="Georgia"/>
          <w:b/>
          <w:sz w:val="22"/>
          <w:szCs w:val="22"/>
          <w:lang w:val="en-GB"/>
        </w:rPr>
        <w:br w:type="page"/>
      </w:r>
    </w:p>
    <w:p w14:paraId="44CC104D" w14:textId="77777777" w:rsidR="00D46C1A" w:rsidRPr="00D47D4D" w:rsidRDefault="00D46C1A" w:rsidP="00D46C1A">
      <w:pPr>
        <w:pStyle w:val="Rubrik2"/>
        <w:rPr>
          <w:rFonts w:ascii="Georgia" w:hAnsi="Georgia"/>
          <w:b/>
          <w:sz w:val="22"/>
          <w:szCs w:val="22"/>
          <w:lang w:val="en-US"/>
        </w:rPr>
      </w:pPr>
      <w:r w:rsidRPr="00D47D4D">
        <w:rPr>
          <w:rFonts w:ascii="Georgia" w:hAnsi="Georgia"/>
          <w:b/>
          <w:sz w:val="22"/>
          <w:szCs w:val="22"/>
          <w:lang w:val="en-US"/>
        </w:rPr>
        <w:lastRenderedPageBreak/>
        <w:t>Goal matrix</w:t>
      </w:r>
    </w:p>
    <w:p w14:paraId="639A27E5" w14:textId="77777777" w:rsidR="00D46C1A" w:rsidRPr="00D47D4D" w:rsidRDefault="00D46C1A" w:rsidP="00D46C1A">
      <w:pPr>
        <w:rPr>
          <w:lang w:val="en-US"/>
        </w:rPr>
      </w:pPr>
    </w:p>
    <w:p w14:paraId="6ED5C87A" w14:textId="0DDF839A" w:rsidR="64A94E2E" w:rsidRDefault="64A94E2E" w:rsidP="5786585B">
      <w:pPr>
        <w:rPr>
          <w:rFonts w:ascii="Georgia" w:eastAsia="Georgia" w:hAnsi="Georgia" w:cs="Georgia"/>
          <w:sz w:val="22"/>
          <w:szCs w:val="22"/>
          <w:lang w:val="en-US"/>
        </w:rPr>
      </w:pPr>
      <w:r w:rsidRPr="5786585B">
        <w:rPr>
          <w:rFonts w:ascii="Georgia" w:eastAsia="Georgia" w:hAnsi="Georgia" w:cs="Georgia"/>
          <w:sz w:val="22"/>
          <w:szCs w:val="22"/>
          <w:lang w:val="en-US"/>
        </w:rPr>
        <w:t>The course contributes to partial fulfilment of the goals marked with an X below.</w:t>
      </w:r>
    </w:p>
    <w:p w14:paraId="1C9C0693" w14:textId="77777777" w:rsidR="00131B5C" w:rsidRDefault="00131B5C" w:rsidP="00C3680C">
      <w:pPr>
        <w:spacing w:after="240"/>
        <w:rPr>
          <w:lang w:val="en-GB"/>
        </w:rPr>
      </w:pPr>
    </w:p>
    <w:tbl>
      <w:tblPr>
        <w:tblW w:w="88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173"/>
        <w:gridCol w:w="391"/>
        <w:gridCol w:w="391"/>
        <w:gridCol w:w="214"/>
        <w:gridCol w:w="508"/>
        <w:gridCol w:w="3256"/>
        <w:gridCol w:w="391"/>
      </w:tblGrid>
      <w:tr w:rsidR="00D46C1A" w14:paraId="6C627F1D" w14:textId="77777777" w:rsidTr="0AC81FE4">
        <w:trPr>
          <w:trHeight w:val="315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B4EE6D" w14:textId="77777777" w:rsidR="00D46C1A" w:rsidRPr="00D87A3D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87A3D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2B87D7" w14:textId="77777777" w:rsidR="00D46C1A" w:rsidRDefault="00D46C1A" w:rsidP="001B5D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Doctoral</w:t>
            </w:r>
            <w:proofErr w:type="spellEnd"/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14:paraId="61071E71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6927BEFF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34D736B2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A2062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9921A5" w14:textId="77777777" w:rsidR="00D46C1A" w:rsidRDefault="00D46C1A" w:rsidP="001B5D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Licentiate</w:t>
            </w:r>
            <w:proofErr w:type="spellEnd"/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30ACB32C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46C1A" w14:paraId="3D20E501" w14:textId="77777777" w:rsidTr="0AC81FE4">
        <w:trPr>
          <w:trHeight w:val="33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B37D77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E0F083" w14:textId="77777777" w:rsidR="00D46C1A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understanding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7177807E" w14:textId="77777777" w:rsidR="00D46C1A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8956BD" w14:textId="77777777" w:rsidR="00D46C1A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7FD158F6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4EE070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604E0F5" w14:textId="77777777" w:rsidR="00D46C1A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understanding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700A7" w14:textId="77777777" w:rsidR="00D46C1A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46C1A" w:rsidRPr="00D46C1A" w14:paraId="6D1310AD" w14:textId="77777777" w:rsidTr="0AC81FE4">
        <w:trPr>
          <w:trHeight w:val="942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E2524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1a</w:t>
            </w:r>
          </w:p>
        </w:tc>
        <w:tc>
          <w:tcPr>
            <w:tcW w:w="3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E39E61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broad knowledge and systematic understanding of the research field and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FFA4F" w14:textId="2725C3FD" w:rsidR="00D46C1A" w:rsidRPr="000113D3" w:rsidRDefault="05038BD0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7260F8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2BFEF3BF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D99E35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1a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973D75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knowledge and understanding in the field of research including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1D820E" w14:textId="0BE70BA8" w:rsidR="00D46C1A" w:rsidRPr="000113D3" w:rsidRDefault="57A1D5F9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E14EB0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="00D46C1A" w:rsidRPr="7E14EB0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D46C1A" w:rsidRPr="007B13C7" w14:paraId="34768A18" w14:textId="77777777" w:rsidTr="0AC81FE4">
        <w:trPr>
          <w:trHeight w:val="697"/>
        </w:trPr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F73A287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1b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2EDB40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advanced and up-to-date </w:t>
            </w:r>
            <w:proofErr w:type="spellStart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specialised</w:t>
            </w:r>
            <w:proofErr w:type="spellEnd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knowledge in a limited area of this field, and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E07A8" w14:textId="709ED0F4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896F7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7E460E5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65D887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1b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309ABE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current specialist knowledge in a limited area of this field as well as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AD53DA" w14:textId="07B9303F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46C1A" w:rsidRPr="007B13C7" w14:paraId="47AC6851" w14:textId="77777777" w:rsidTr="0AC81FE4">
        <w:trPr>
          <w:trHeight w:val="1131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9C8187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1c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21E479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familiarity with research methodology in general and the methods of the specific field of research in particular.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6B3EB" w14:textId="6345D7DF" w:rsidR="00D46C1A" w:rsidRPr="000113D3" w:rsidRDefault="57D4B8E1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7146E4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2FB970DF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2BDEE5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1c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12E6C2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specialised</w:t>
            </w:r>
            <w:proofErr w:type="spellEnd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knowledge of research methodology in general and the methods of the specific field of research in particular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2B8C26" w14:textId="68AED5EF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46C1A" w14:paraId="3DB468B9" w14:textId="77777777" w:rsidTr="0AC81FE4">
        <w:trPr>
          <w:trHeight w:val="330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2AD573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B7771" w14:textId="77777777" w:rsidR="00D46C1A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Competence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3431FBA6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8FE1B9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36D36EEB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52F8D2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208D1E" w14:textId="77777777" w:rsidR="00D46C1A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Competence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D2A944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46C1A" w:rsidRPr="00D46C1A" w14:paraId="1BD6F491" w14:textId="77777777" w:rsidTr="0AC81FE4">
        <w:trPr>
          <w:trHeight w:val="1239"/>
        </w:trPr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2264F0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2a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71BF6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capacity for scholarly analysis and synthesis as well as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87EDD" w14:textId="52C8D209" w:rsidR="00D46C1A" w:rsidRPr="000113D3" w:rsidRDefault="580D03C2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37BD99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5E718433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98ED7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2a</w:t>
            </w:r>
          </w:p>
        </w:tc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19A0AC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the ability to identify and formulate issues with scholarly precision critically, autonomously and creatively and to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35ED21" w14:textId="31F6B6CB" w:rsidR="00D46C1A" w:rsidRPr="000113D3" w:rsidRDefault="780D916C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="00D46C1A" w:rsidRPr="76BB3D4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D46C1A" w:rsidRPr="00D46C1A" w14:paraId="7053AC06" w14:textId="77777777" w:rsidTr="0AC81FE4">
        <w:trPr>
          <w:trHeight w:val="1692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10F88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2b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6D985E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to review and assess new and complex phenomena, issues and situations autonomously and critically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B1E53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471744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33545FA0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54162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2b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0A38A5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plan and use appropriate methods to undertake a limited piece of research and other qualified tasks within predetermined time frames </w:t>
            </w:r>
            <w:proofErr w:type="gramStart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in order to</w:t>
            </w:r>
            <w:proofErr w:type="gramEnd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contribute to the formation of knowledge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2C0F4B" w14:textId="737A82CD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  <w:r w:rsidR="7DE1E255"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</w:tr>
      <w:tr w:rsidR="00D46C1A" w:rsidRPr="007B13C7" w14:paraId="4F457959" w14:textId="77777777" w:rsidTr="0AC81FE4">
        <w:trPr>
          <w:trHeight w:val="1317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FB6514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6196B1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the ability to identify and formulate issues with scholarly precision critically, autonomously and creatively, and to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EE9C0" w14:textId="39C2AC72" w:rsidR="00D46C1A" w:rsidRPr="000113D3" w:rsidRDefault="2FEC0079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BA68B4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54FA844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721AE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2c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D3D60B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as well as to evaluate this work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C748ED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D46C1A" w:rsidRPr="00F84047" w14:paraId="47A90B12" w14:textId="77777777" w:rsidTr="0AC81FE4">
        <w:trPr>
          <w:trHeight w:val="1530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4D2F96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768AF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plan and use appropriate methods to undertake research and other qualified tasks within predetermined time frames and to review and evaluate such work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7B739" w14:textId="48450A06" w:rsidR="00D46C1A" w:rsidRPr="000113D3" w:rsidRDefault="64B1A9A7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6CE1A5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5194BE9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8202BB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3a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AFBF02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the ability in both national and international contexts to present and discuss research and research findings in speech and writing and in dialogue with the academic community and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3FB254" w14:textId="23C97E8F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AC81FE4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  <w:r w:rsidR="5E7F8C1F" w:rsidRPr="0AC81FE4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</w:tr>
      <w:tr w:rsidR="00D46C1A" w14:paraId="1C3A9069" w14:textId="77777777" w:rsidTr="0AC81FE4">
        <w:trPr>
          <w:trHeight w:val="922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1A811D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80BA2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through a dissertation the ability to make a significant contribution to the formation of knowledge through his or her own research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2EE04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3B1D0B7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37A0F557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F0E3EC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3b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649BFE" w14:textId="77777777" w:rsidR="00D46C1A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society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general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C12F25" w14:textId="77777777" w:rsidR="00D46C1A" w:rsidRDefault="00D46C1A" w:rsidP="7E14EB05">
            <w:pPr>
              <w:rPr>
                <w:rFonts w:ascii="Calibri" w:hAnsi="Calibri" w:cs="Calibri"/>
                <w:sz w:val="20"/>
                <w:szCs w:val="20"/>
              </w:rPr>
            </w:pPr>
            <w:r>
              <w:t> </w:t>
            </w:r>
          </w:p>
        </w:tc>
      </w:tr>
      <w:tr w:rsidR="00D46C1A" w:rsidRPr="002E1DEE" w14:paraId="31A500EA" w14:textId="77777777" w:rsidTr="0AC81FE4">
        <w:trPr>
          <w:trHeight w:val="1686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C2CA30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5a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D35634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the ability in both national and international contexts to present and discuss research and research findings authoritatively in speech and writing and in dialogue with the academic community and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EB64C" w14:textId="1187E1F4" w:rsidR="00D46C1A" w:rsidRPr="000113D3" w:rsidRDefault="49924A30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AC81FE4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C45E4B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962578A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C4F904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91C48D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the skills required to participate autonomously in research and development work and to work autonomously in some other qualified capacity.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2E349C" w14:textId="228C58D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  <w:r w:rsidR="3A66FB2A"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</w:tr>
      <w:tr w:rsidR="00D46C1A" w14:paraId="773488E0" w14:textId="77777777" w:rsidTr="0AC81FE4">
        <w:trPr>
          <w:trHeight w:val="503"/>
        </w:trPr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20EC59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5b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17D5EA" w14:textId="77777777" w:rsidR="00D46C1A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society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general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66C12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C9DE5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5FE22C3D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2C8017F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EE16BD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EB33F1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6C1A" w:rsidRPr="00D46C1A" w14:paraId="3D6A97E8" w14:textId="77777777" w:rsidTr="0AC81FE4">
        <w:trPr>
          <w:trHeight w:val="701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7401E5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9863C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the ability to identify the need for further knowledge and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F6FAE" w14:textId="1E736B13" w:rsidR="00D46C1A" w:rsidRPr="000113D3" w:rsidRDefault="14A139BF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6BB3D4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0C55C7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30439EE4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336460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9E7EA8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6DCD53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D46C1A" w:rsidRPr="00F84047" w14:paraId="31C01557" w14:textId="77777777" w:rsidTr="0AC81FE4">
        <w:trPr>
          <w:trHeight w:val="1548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2864F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7552D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the capacity to contribute to social development and support the learning of others both through research and education and in some other qualified professional capacity.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B55F9" w14:textId="528FC8DB" w:rsidR="00D46C1A" w:rsidRPr="000113D3" w:rsidRDefault="6E8CF9DF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E14EB0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DF4E5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958BAF4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C08DA3D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A92774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5B9069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D46C1A" w14:paraId="0330F2FC" w14:textId="77777777" w:rsidTr="0AC81FE4">
        <w:trPr>
          <w:trHeight w:val="330"/>
        </w:trPr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FF7490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277681" w14:textId="77777777" w:rsidR="00D46C1A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Judgement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and approach</w:t>
            </w:r>
            <w:proofErr w:type="gramEnd"/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14:paraId="2BFA0390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6776D7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6946F38A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1F9E260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E76A2" w14:textId="77777777" w:rsidR="00D46C1A" w:rsidRDefault="00D46C1A" w:rsidP="001B5D7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Judgement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and approach</w:t>
            </w:r>
            <w:proofErr w:type="gramEnd"/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CA0510" w14:textId="77777777" w:rsidR="00D46C1A" w:rsidRDefault="00D46C1A" w:rsidP="001B5D7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D46C1A" w:rsidRPr="007B13C7" w14:paraId="7C49C99D" w14:textId="77777777" w:rsidTr="0AC81FE4">
        <w:trPr>
          <w:trHeight w:val="616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65B8E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8a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531E4C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intellectual autonomy and disciplinary rectitude as well as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E0D90" w14:textId="2FE3C07F" w:rsidR="00D46C1A" w:rsidRPr="000113D3" w:rsidRDefault="02F7BC0C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E14EB0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1B0E3D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4FE0FD7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28CCF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D0DC02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the ability to make assessments of ethical aspects of his or her own research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950766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D46C1A" w:rsidRPr="00F84047" w14:paraId="3609501E" w14:textId="77777777" w:rsidTr="0AC81FE4">
        <w:trPr>
          <w:trHeight w:val="103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88C17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8b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B3122A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the ability to make assessments of research ethics, and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15CCBDDC" w14:textId="4D85E4A9" w:rsidR="00D46C1A" w:rsidRPr="000113D3" w:rsidRDefault="3A5B2835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E14EB0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9C6A46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DA5F8F7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CE709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480CCD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insight into the possibilities and limitations of research, its role in society and the responsibility of the individual for how it is used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1FE7B7" w14:textId="6DE2362C" w:rsidR="00D46C1A" w:rsidRPr="000113D3" w:rsidRDefault="4D63EF0D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E14EB0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="00D46C1A" w:rsidRPr="7E14EB0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D46C1A" w:rsidRPr="00F84047" w14:paraId="6EF12F59" w14:textId="77777777" w:rsidTr="0AC81FE4">
        <w:trPr>
          <w:trHeight w:val="1050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35376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5910F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- demonstrate </w:t>
            </w:r>
            <w:proofErr w:type="spellStart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specialised</w:t>
            </w:r>
            <w:proofErr w:type="spellEnd"/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insight into the possibilities and limitations of research, its role in society and the responsibility of the individual for how it is used.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98AD952" w14:textId="5CC4F0EE" w:rsidR="00D46C1A" w:rsidRPr="000113D3" w:rsidRDefault="46424A03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AC81FE4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FF5C8" w14:textId="77777777" w:rsidR="00D46C1A" w:rsidRPr="000113D3" w:rsidRDefault="00D46C1A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544CF13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8E86F" w14:textId="77777777" w:rsidR="00D46C1A" w:rsidRDefault="00D46C1A" w:rsidP="001B5D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89F70A" w14:textId="77777777" w:rsidR="00D46C1A" w:rsidRPr="000113D3" w:rsidRDefault="00D46C1A" w:rsidP="001B5D73">
            <w:pP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0113D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demonstrate the ability to identify the personal need for further knowledge and take responsibility for his or her ongoing learning.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71944" w14:textId="1ABBCC70" w:rsidR="00D46C1A" w:rsidRPr="000113D3" w:rsidRDefault="3E952A6D" w:rsidP="001B5D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7E14EB05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="00D46C1A" w:rsidRPr="7E14EB05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</w:tr>
    </w:tbl>
    <w:p w14:paraId="35B26E08" w14:textId="77777777" w:rsidR="00C84B07" w:rsidRPr="00D46C1A" w:rsidRDefault="00C84B07" w:rsidP="00D46C1A">
      <w:pPr>
        <w:pStyle w:val="Sidhuvud"/>
        <w:jc w:val="left"/>
        <w:rPr>
          <w:rFonts w:ascii="Georgia" w:hAnsi="Georgia"/>
          <w:sz w:val="22"/>
          <w:lang w:val="en-GB"/>
        </w:rPr>
      </w:pPr>
    </w:p>
    <w:sectPr w:rsidR="00C84B07" w:rsidRPr="00D46C1A" w:rsidSect="000506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839" w:h="16778"/>
      <w:pgMar w:top="1134" w:right="1701" w:bottom="1985" w:left="1701" w:header="567" w:footer="680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FC41" w14:textId="77777777" w:rsidR="007B54F9" w:rsidRDefault="007B54F9">
      <w:r>
        <w:separator/>
      </w:r>
    </w:p>
  </w:endnote>
  <w:endnote w:type="continuationSeparator" w:id="0">
    <w:p w14:paraId="7496D0F2" w14:textId="77777777" w:rsidR="007B54F9" w:rsidRDefault="007B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 BE Regular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C97A" w14:textId="77777777" w:rsidR="007B13C7" w:rsidRDefault="007B13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BB15" w14:textId="77777777" w:rsidR="007B13C7" w:rsidRDefault="007B13C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4572"/>
      <w:gridCol w:w="5635"/>
    </w:tblGrid>
    <w:tr w:rsidR="00620DD5" w:rsidRPr="00620DD5" w14:paraId="7A9F06F0" w14:textId="77777777" w:rsidTr="00620DD5">
      <w:tc>
        <w:tcPr>
          <w:tcW w:w="4572" w:type="dxa"/>
        </w:tcPr>
        <w:p w14:paraId="7A595E83" w14:textId="77777777" w:rsidR="00620DD5" w:rsidRPr="00620DD5" w:rsidRDefault="00620DD5" w:rsidP="00620DD5">
          <w:pPr>
            <w:tabs>
              <w:tab w:val="center" w:pos="4536"/>
              <w:tab w:val="right" w:pos="9072"/>
            </w:tabs>
            <w:spacing w:line="200" w:lineRule="exact"/>
            <w:rPr>
              <w:rFonts w:ascii="Arial" w:hAnsi="Arial" w:cs="Arial"/>
              <w:sz w:val="16"/>
            </w:rPr>
          </w:pPr>
        </w:p>
      </w:tc>
      <w:tc>
        <w:tcPr>
          <w:tcW w:w="5635" w:type="dxa"/>
        </w:tcPr>
        <w:p w14:paraId="518BC8B1" w14:textId="77777777" w:rsidR="00620DD5" w:rsidRPr="00620DD5" w:rsidRDefault="00620DD5" w:rsidP="00620DD5">
          <w:pPr>
            <w:tabs>
              <w:tab w:val="center" w:pos="4536"/>
              <w:tab w:val="right" w:pos="9072"/>
            </w:tabs>
            <w:jc w:val="right"/>
            <w:rPr>
              <w:rFonts w:ascii="Helvetica" w:hAnsi="Helvetica" w:cs="Arial"/>
              <w:b/>
              <w:sz w:val="22"/>
              <w:szCs w:val="22"/>
            </w:rPr>
          </w:pPr>
        </w:p>
      </w:tc>
    </w:tr>
  </w:tbl>
  <w:p w14:paraId="41DA20D2" w14:textId="77777777" w:rsidR="00620DD5" w:rsidRDefault="00620D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24BC" w14:textId="77777777" w:rsidR="007B54F9" w:rsidRDefault="007B54F9">
      <w:r>
        <w:separator/>
      </w:r>
    </w:p>
  </w:footnote>
  <w:footnote w:type="continuationSeparator" w:id="0">
    <w:p w14:paraId="340E3BCF" w14:textId="77777777" w:rsidR="007B54F9" w:rsidRDefault="007B5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6487" w14:textId="434EAE77" w:rsidR="00D85A86" w:rsidRDefault="0061681D">
    <w:pPr>
      <w:pStyle w:val="Sidhuvud"/>
      <w:framePr w:wrap="around" w:vAnchor="text" w:hAnchor="margin" w:xAlign="right" w:y="1"/>
      <w:rPr>
        <w:rStyle w:val="Sidnummer"/>
      </w:rPr>
    </w:pPr>
    <w:r>
      <w:rPr>
        <w:noProof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87F362" wp14:editId="7BEC29C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3" name="Text Box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09BAE" w14:textId="05B13FE0" w:rsidR="0061681D" w:rsidRPr="0061681D" w:rsidRDefault="0061681D" w:rsidP="006168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8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7F3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Begränsad delning" style="position:absolute;left:0;text-align:left;margin-left:32.55pt;margin-top:0;width:83.75pt;height:24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" filled="f" stroked="f">
              <v:textbox style="mso-fit-shape-to-text:t" inset="0,15pt,20pt,0">
                <w:txbxContent>
                  <w:p w14:paraId="4B909BAE" w14:textId="05B13FE0" w:rsidR="0061681D" w:rsidRPr="0061681D" w:rsidRDefault="0061681D" w:rsidP="006168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81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85A86">
      <w:rPr>
        <w:rStyle w:val="Sidnummer"/>
      </w:rPr>
      <w:fldChar w:fldCharType="begin"/>
    </w:r>
    <w:r w:rsidR="00D85A86">
      <w:rPr>
        <w:rStyle w:val="Sidnummer"/>
      </w:rPr>
      <w:instrText xml:space="preserve">PAGE  </w:instrText>
    </w:r>
    <w:r w:rsidR="00D85A86">
      <w:rPr>
        <w:rStyle w:val="Sidnummer"/>
      </w:rPr>
      <w:fldChar w:fldCharType="end"/>
    </w:r>
  </w:p>
  <w:p w14:paraId="5DF937BB" w14:textId="77777777" w:rsidR="00D85A86" w:rsidRDefault="00D85A86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A427" w14:textId="2C788A32" w:rsidR="003C7EE6" w:rsidRDefault="0061681D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5A7822" wp14:editId="59691B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4" name="Text Box 4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1908E" w14:textId="647FFF7A" w:rsidR="0061681D" w:rsidRPr="0061681D" w:rsidRDefault="0061681D" w:rsidP="006168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A782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Begränsad delning" style="position:absolute;left:0;text-align:left;margin-left:32.55pt;margin-top:0;width:83.75pt;height:24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" filled="f" stroked="f">
              <v:textbox style="mso-fit-shape-to-text:t" inset="0,15pt,20pt,0">
                <w:txbxContent>
                  <w:p w14:paraId="12A1908E" w14:textId="647FFF7A" w:rsidR="0061681D" w:rsidRPr="0061681D" w:rsidRDefault="0061681D" w:rsidP="006168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91030955"/>
      <w:docPartObj>
        <w:docPartGallery w:val="Page Numbers (Top of Page)"/>
        <w:docPartUnique/>
      </w:docPartObj>
    </w:sdtPr>
    <w:sdtEndPr/>
    <w:sdtContent>
      <w:p w14:paraId="5D075E27" w14:textId="2C788A32" w:rsidR="003C7EE6" w:rsidRDefault="003C7EE6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2B7">
          <w:rPr>
            <w:noProof/>
          </w:rPr>
          <w:t>4</w:t>
        </w:r>
        <w:r>
          <w:fldChar w:fldCharType="end"/>
        </w:r>
        <w:r>
          <w:t xml:space="preserve"> (4)</w:t>
        </w:r>
      </w:p>
    </w:sdtContent>
  </w:sdt>
  <w:p w14:paraId="3BEC6148" w14:textId="77777777" w:rsidR="00D85A86" w:rsidRPr="0034431C" w:rsidRDefault="00D85A86" w:rsidP="0034431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8EA5" w14:textId="1A748B71" w:rsidR="00FE377A" w:rsidRPr="00284EC7" w:rsidRDefault="0061681D">
    <w:pPr>
      <w:pStyle w:val="Sidhuvud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BD514C" wp14:editId="1694462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2" name="Text Box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3C824" w14:textId="62B94E31" w:rsidR="0061681D" w:rsidRPr="0061681D" w:rsidRDefault="0061681D" w:rsidP="0061681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D51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Begränsad delning" style="position:absolute;left:0;text-align:left;margin-left:32.55pt;margin-top:0;width:83.75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" filled="f" stroked="f">
              <v:textbox style="mso-fit-shape-to-text:t" inset="0,15pt,20pt,0">
                <w:txbxContent>
                  <w:p w14:paraId="2A43C824" w14:textId="62B94E31" w:rsidR="0061681D" w:rsidRPr="0061681D" w:rsidRDefault="0061681D" w:rsidP="0061681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B7EC0" w:rsidRPr="00284EC7">
      <w:rPr>
        <w:sz w:val="20"/>
      </w:rPr>
      <w:t>Dnr</w:t>
    </w:r>
    <w:r w:rsidR="00FE377A" w:rsidRPr="00284EC7">
      <w:rPr>
        <w:sz w:val="20"/>
      </w:rPr>
      <w:t xml:space="preserve">: </w:t>
    </w:r>
    <w:r w:rsidR="00FE377A" w:rsidRPr="00284EC7">
      <w:rPr>
        <w:rFonts w:ascii="Georgia" w:hAnsi="Georgia"/>
        <w:sz w:val="20"/>
        <w:szCs w:val="20"/>
      </w:rPr>
      <w:t xml:space="preserve">HNT </w:t>
    </w:r>
    <w:r w:rsidR="007B13C7">
      <w:rPr>
        <w:rFonts w:ascii="Georgia" w:hAnsi="Georgia"/>
        <w:sz w:val="20"/>
        <w:szCs w:val="20"/>
      </w:rPr>
      <w:t>2025</w:t>
    </w:r>
    <w:r w:rsidR="00284EC7" w:rsidRPr="00284EC7">
      <w:rPr>
        <w:rFonts w:ascii="Georgia" w:hAnsi="Georgia"/>
        <w:sz w:val="20"/>
        <w:szCs w:val="20"/>
      </w:rPr>
      <w:t>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7A1E77AA"/>
    <w:lvl w:ilvl="0">
      <w:start w:val="1"/>
      <w:numFmt w:val="decimal"/>
      <w:pStyle w:val="Rubrik1"/>
      <w:suff w:val="space"/>
      <w:lvlText w:val="§ %1 "/>
      <w:lvlJc w:val="left"/>
      <w:pPr>
        <w:ind w:left="0" w:firstLine="0"/>
      </w:pPr>
      <w:rPr>
        <w:rFonts w:ascii="Garamond BE Regular" w:hAnsi="Garamond BE Regular" w:hint="default"/>
        <w:b/>
        <w:i w:val="0"/>
        <w:sz w:val="24"/>
        <w:u w:val="none"/>
      </w:r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059DF"/>
    <w:multiLevelType w:val="hybridMultilevel"/>
    <w:tmpl w:val="7364311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48FB"/>
    <w:multiLevelType w:val="hybridMultilevel"/>
    <w:tmpl w:val="159C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388C7"/>
    <w:multiLevelType w:val="hybridMultilevel"/>
    <w:tmpl w:val="4A8095C2"/>
    <w:lvl w:ilvl="0" w:tplc="B0448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906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4B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AB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CE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C7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AD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28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2E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0241"/>
    <w:multiLevelType w:val="hybridMultilevel"/>
    <w:tmpl w:val="7726727C"/>
    <w:lvl w:ilvl="0" w:tplc="67802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AA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A5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ED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A5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CA0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07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CB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6C1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CF2AB"/>
    <w:multiLevelType w:val="hybridMultilevel"/>
    <w:tmpl w:val="1F1CBA60"/>
    <w:lvl w:ilvl="0" w:tplc="A168C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64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CA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0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68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2B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8B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AB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E6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07921"/>
    <w:multiLevelType w:val="multilevel"/>
    <w:tmpl w:val="952C4FC2"/>
    <w:lvl w:ilvl="0">
      <w:start w:val="1"/>
      <w:numFmt w:val="decimal"/>
      <w:pStyle w:val="KauParagraf"/>
      <w:isLgl/>
      <w:suff w:val="space"/>
      <w:lvlText w:val="§ %1 "/>
      <w:lvlJc w:val="left"/>
      <w:pPr>
        <w:ind w:left="709" w:hanging="709"/>
      </w:pPr>
      <w:rPr>
        <w:rFonts w:ascii="Georgia" w:hAnsi="Georgia" w:hint="default"/>
        <w:b w:val="0"/>
        <w:i w:val="0"/>
        <w:sz w:val="20"/>
        <w:u w:val="none"/>
      </w:r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28CE82C"/>
    <w:multiLevelType w:val="hybridMultilevel"/>
    <w:tmpl w:val="28800408"/>
    <w:lvl w:ilvl="0" w:tplc="E9A60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8F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0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29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4F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DA5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29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47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64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E1886"/>
    <w:multiLevelType w:val="hybridMultilevel"/>
    <w:tmpl w:val="41AE39E0"/>
    <w:lvl w:ilvl="0" w:tplc="AC78E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28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65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8C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AA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E9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A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86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63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88DEA"/>
    <w:multiLevelType w:val="hybridMultilevel"/>
    <w:tmpl w:val="9F48304A"/>
    <w:lvl w:ilvl="0" w:tplc="15F6D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A5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0F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CE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2C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60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81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2D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2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4008">
    <w:abstractNumId w:val="5"/>
  </w:num>
  <w:num w:numId="2" w16cid:durableId="1901361427">
    <w:abstractNumId w:val="3"/>
  </w:num>
  <w:num w:numId="3" w16cid:durableId="955142384">
    <w:abstractNumId w:val="9"/>
  </w:num>
  <w:num w:numId="4" w16cid:durableId="248733828">
    <w:abstractNumId w:val="4"/>
  </w:num>
  <w:num w:numId="5" w16cid:durableId="1380400366">
    <w:abstractNumId w:val="7"/>
  </w:num>
  <w:num w:numId="6" w16cid:durableId="1041638009">
    <w:abstractNumId w:val="8"/>
  </w:num>
  <w:num w:numId="7" w16cid:durableId="2008705969">
    <w:abstractNumId w:val="0"/>
  </w:num>
  <w:num w:numId="8" w16cid:durableId="870260912">
    <w:abstractNumId w:val="6"/>
  </w:num>
  <w:num w:numId="9" w16cid:durableId="1382679051">
    <w:abstractNumId w:val="1"/>
  </w:num>
  <w:num w:numId="10" w16cid:durableId="115842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99"/>
    <w:rsid w:val="0001087C"/>
    <w:rsid w:val="000113D3"/>
    <w:rsid w:val="00023620"/>
    <w:rsid w:val="0002519B"/>
    <w:rsid w:val="000506B8"/>
    <w:rsid w:val="00063620"/>
    <w:rsid w:val="000669B6"/>
    <w:rsid w:val="00093F50"/>
    <w:rsid w:val="0009452B"/>
    <w:rsid w:val="000B1460"/>
    <w:rsid w:val="000D4038"/>
    <w:rsid w:val="000E0DFD"/>
    <w:rsid w:val="000E18EA"/>
    <w:rsid w:val="00131B5C"/>
    <w:rsid w:val="0014136C"/>
    <w:rsid w:val="00147863"/>
    <w:rsid w:val="00167B04"/>
    <w:rsid w:val="00173E19"/>
    <w:rsid w:val="00177C7C"/>
    <w:rsid w:val="001917AF"/>
    <w:rsid w:val="00197823"/>
    <w:rsid w:val="001A16EB"/>
    <w:rsid w:val="001B11C3"/>
    <w:rsid w:val="001C6132"/>
    <w:rsid w:val="001F425A"/>
    <w:rsid w:val="00214CBB"/>
    <w:rsid w:val="002164B6"/>
    <w:rsid w:val="002362AC"/>
    <w:rsid w:val="00237384"/>
    <w:rsid w:val="00244A5D"/>
    <w:rsid w:val="00251409"/>
    <w:rsid w:val="00284EC7"/>
    <w:rsid w:val="002A2CC7"/>
    <w:rsid w:val="002C13F8"/>
    <w:rsid w:val="002C2502"/>
    <w:rsid w:val="002E1DEE"/>
    <w:rsid w:val="00301673"/>
    <w:rsid w:val="00343715"/>
    <w:rsid w:val="0034431C"/>
    <w:rsid w:val="0034781E"/>
    <w:rsid w:val="0037768B"/>
    <w:rsid w:val="00380EF8"/>
    <w:rsid w:val="00395B19"/>
    <w:rsid w:val="003A70BF"/>
    <w:rsid w:val="003C7EE6"/>
    <w:rsid w:val="003D066A"/>
    <w:rsid w:val="003E51D2"/>
    <w:rsid w:val="003E6E1D"/>
    <w:rsid w:val="004032B7"/>
    <w:rsid w:val="00416FEF"/>
    <w:rsid w:val="00424853"/>
    <w:rsid w:val="00453522"/>
    <w:rsid w:val="004619EF"/>
    <w:rsid w:val="004C1DA4"/>
    <w:rsid w:val="005013E6"/>
    <w:rsid w:val="00541691"/>
    <w:rsid w:val="00545A5E"/>
    <w:rsid w:val="005626BB"/>
    <w:rsid w:val="00571221"/>
    <w:rsid w:val="00586B31"/>
    <w:rsid w:val="005911F4"/>
    <w:rsid w:val="005B5AF6"/>
    <w:rsid w:val="005D6F10"/>
    <w:rsid w:val="005E4E5B"/>
    <w:rsid w:val="006117E9"/>
    <w:rsid w:val="0061681D"/>
    <w:rsid w:val="00620DD5"/>
    <w:rsid w:val="00642C8E"/>
    <w:rsid w:val="00644DE8"/>
    <w:rsid w:val="0068185F"/>
    <w:rsid w:val="006B0448"/>
    <w:rsid w:val="006B708B"/>
    <w:rsid w:val="00727999"/>
    <w:rsid w:val="007331AF"/>
    <w:rsid w:val="007416C8"/>
    <w:rsid w:val="007B13C7"/>
    <w:rsid w:val="007B54F9"/>
    <w:rsid w:val="007E69CB"/>
    <w:rsid w:val="00801BE7"/>
    <w:rsid w:val="00830452"/>
    <w:rsid w:val="0083350C"/>
    <w:rsid w:val="0084039C"/>
    <w:rsid w:val="00853D18"/>
    <w:rsid w:val="00864E28"/>
    <w:rsid w:val="008659C9"/>
    <w:rsid w:val="00884245"/>
    <w:rsid w:val="0089185E"/>
    <w:rsid w:val="008C0B89"/>
    <w:rsid w:val="008C4AF2"/>
    <w:rsid w:val="008E3CDF"/>
    <w:rsid w:val="008F6CC4"/>
    <w:rsid w:val="009277A6"/>
    <w:rsid w:val="00946CB3"/>
    <w:rsid w:val="009474DA"/>
    <w:rsid w:val="009568E5"/>
    <w:rsid w:val="00961A82"/>
    <w:rsid w:val="00967D07"/>
    <w:rsid w:val="009E3CD8"/>
    <w:rsid w:val="00A01A59"/>
    <w:rsid w:val="00A03D53"/>
    <w:rsid w:val="00A2274E"/>
    <w:rsid w:val="00A32439"/>
    <w:rsid w:val="00A35FFD"/>
    <w:rsid w:val="00A4729F"/>
    <w:rsid w:val="00AA24B0"/>
    <w:rsid w:val="00AC5C9E"/>
    <w:rsid w:val="00AC6A88"/>
    <w:rsid w:val="00AC6DBF"/>
    <w:rsid w:val="00AE25EB"/>
    <w:rsid w:val="00AE3802"/>
    <w:rsid w:val="00B22B26"/>
    <w:rsid w:val="00B30AE1"/>
    <w:rsid w:val="00B312B7"/>
    <w:rsid w:val="00B57BAA"/>
    <w:rsid w:val="00B81D1F"/>
    <w:rsid w:val="00B944BF"/>
    <w:rsid w:val="00C12258"/>
    <w:rsid w:val="00C24FC4"/>
    <w:rsid w:val="00C2658B"/>
    <w:rsid w:val="00C3680C"/>
    <w:rsid w:val="00C36C55"/>
    <w:rsid w:val="00C84B07"/>
    <w:rsid w:val="00C9561C"/>
    <w:rsid w:val="00CA434E"/>
    <w:rsid w:val="00CE0FA6"/>
    <w:rsid w:val="00D00099"/>
    <w:rsid w:val="00D13636"/>
    <w:rsid w:val="00D40B2B"/>
    <w:rsid w:val="00D454FC"/>
    <w:rsid w:val="00D46C1A"/>
    <w:rsid w:val="00D47D4D"/>
    <w:rsid w:val="00D709BC"/>
    <w:rsid w:val="00D81547"/>
    <w:rsid w:val="00D83774"/>
    <w:rsid w:val="00D85A86"/>
    <w:rsid w:val="00D87A3D"/>
    <w:rsid w:val="00DB7E8B"/>
    <w:rsid w:val="00DB7EC0"/>
    <w:rsid w:val="00DC11FE"/>
    <w:rsid w:val="00E21049"/>
    <w:rsid w:val="00E32A1F"/>
    <w:rsid w:val="00E46F58"/>
    <w:rsid w:val="00E52742"/>
    <w:rsid w:val="00EA18D2"/>
    <w:rsid w:val="00EB1424"/>
    <w:rsid w:val="00EC02F4"/>
    <w:rsid w:val="00EC3C1B"/>
    <w:rsid w:val="00EC51A5"/>
    <w:rsid w:val="00EC7704"/>
    <w:rsid w:val="00ED4C91"/>
    <w:rsid w:val="00EE56F8"/>
    <w:rsid w:val="00EF775C"/>
    <w:rsid w:val="00F12DED"/>
    <w:rsid w:val="00F13567"/>
    <w:rsid w:val="00F658E2"/>
    <w:rsid w:val="00F84047"/>
    <w:rsid w:val="00FB4213"/>
    <w:rsid w:val="00FE377A"/>
    <w:rsid w:val="00FF0AE5"/>
    <w:rsid w:val="00FF0BD6"/>
    <w:rsid w:val="00FF4A2C"/>
    <w:rsid w:val="01759EB6"/>
    <w:rsid w:val="01BD52A6"/>
    <w:rsid w:val="0218FF31"/>
    <w:rsid w:val="02D6B971"/>
    <w:rsid w:val="02F7BC0C"/>
    <w:rsid w:val="032BC27B"/>
    <w:rsid w:val="0353F1A4"/>
    <w:rsid w:val="0388CDF5"/>
    <w:rsid w:val="03BDCA9A"/>
    <w:rsid w:val="04973BA9"/>
    <w:rsid w:val="04D6803C"/>
    <w:rsid w:val="04F5E132"/>
    <w:rsid w:val="05038BD0"/>
    <w:rsid w:val="051F2B11"/>
    <w:rsid w:val="055374DA"/>
    <w:rsid w:val="0566FBAE"/>
    <w:rsid w:val="0672A128"/>
    <w:rsid w:val="06D50D06"/>
    <w:rsid w:val="06E4AB9B"/>
    <w:rsid w:val="06F7407C"/>
    <w:rsid w:val="079F7099"/>
    <w:rsid w:val="08704C90"/>
    <w:rsid w:val="08838D53"/>
    <w:rsid w:val="0896C528"/>
    <w:rsid w:val="08AF4129"/>
    <w:rsid w:val="091DE4C0"/>
    <w:rsid w:val="097D55C3"/>
    <w:rsid w:val="098F57D3"/>
    <w:rsid w:val="099CDED5"/>
    <w:rsid w:val="0A065E3C"/>
    <w:rsid w:val="0A9CF32A"/>
    <w:rsid w:val="0AB0B634"/>
    <w:rsid w:val="0AB52F30"/>
    <w:rsid w:val="0AC81FE4"/>
    <w:rsid w:val="0B736445"/>
    <w:rsid w:val="0BD765E1"/>
    <w:rsid w:val="0C079185"/>
    <w:rsid w:val="0C303395"/>
    <w:rsid w:val="0C350702"/>
    <w:rsid w:val="0D0EE4DC"/>
    <w:rsid w:val="0D505343"/>
    <w:rsid w:val="0D5C7AB6"/>
    <w:rsid w:val="0D9F5B6F"/>
    <w:rsid w:val="0E38C349"/>
    <w:rsid w:val="0EEF3A42"/>
    <w:rsid w:val="10D09C54"/>
    <w:rsid w:val="115B97F6"/>
    <w:rsid w:val="11BD2E92"/>
    <w:rsid w:val="11EB6F55"/>
    <w:rsid w:val="127B12C5"/>
    <w:rsid w:val="12D0AB3A"/>
    <w:rsid w:val="12F2C410"/>
    <w:rsid w:val="13482D2A"/>
    <w:rsid w:val="14231531"/>
    <w:rsid w:val="148FAD0F"/>
    <w:rsid w:val="14A139BF"/>
    <w:rsid w:val="14DB423F"/>
    <w:rsid w:val="14DB972D"/>
    <w:rsid w:val="14F82666"/>
    <w:rsid w:val="1514913A"/>
    <w:rsid w:val="1562CC09"/>
    <w:rsid w:val="1569AC76"/>
    <w:rsid w:val="1620F761"/>
    <w:rsid w:val="165EF0B3"/>
    <w:rsid w:val="166556D8"/>
    <w:rsid w:val="16A48C4B"/>
    <w:rsid w:val="17911D12"/>
    <w:rsid w:val="18AAFB0F"/>
    <w:rsid w:val="195ED22B"/>
    <w:rsid w:val="196EF523"/>
    <w:rsid w:val="19F12E66"/>
    <w:rsid w:val="1AA45365"/>
    <w:rsid w:val="1AB8A6C8"/>
    <w:rsid w:val="1AE4B31A"/>
    <w:rsid w:val="1B38549A"/>
    <w:rsid w:val="1B89C540"/>
    <w:rsid w:val="1BE950F0"/>
    <w:rsid w:val="1C6A06ED"/>
    <w:rsid w:val="1CE6A612"/>
    <w:rsid w:val="1D0188BA"/>
    <w:rsid w:val="1D10823E"/>
    <w:rsid w:val="1DCA87AC"/>
    <w:rsid w:val="1DD082FE"/>
    <w:rsid w:val="1E063980"/>
    <w:rsid w:val="1E99EBA1"/>
    <w:rsid w:val="1ECCA5F8"/>
    <w:rsid w:val="1ED8AD1F"/>
    <w:rsid w:val="1FC3551F"/>
    <w:rsid w:val="1FD43A81"/>
    <w:rsid w:val="20526285"/>
    <w:rsid w:val="205758E5"/>
    <w:rsid w:val="21292A8E"/>
    <w:rsid w:val="2251717F"/>
    <w:rsid w:val="2298AACC"/>
    <w:rsid w:val="22A54C76"/>
    <w:rsid w:val="22B17495"/>
    <w:rsid w:val="22C4B40A"/>
    <w:rsid w:val="230B67E2"/>
    <w:rsid w:val="235D432A"/>
    <w:rsid w:val="23A36421"/>
    <w:rsid w:val="23CC7887"/>
    <w:rsid w:val="240A4B97"/>
    <w:rsid w:val="24E374C7"/>
    <w:rsid w:val="2517696F"/>
    <w:rsid w:val="261B26AA"/>
    <w:rsid w:val="26BE7857"/>
    <w:rsid w:val="285F73FC"/>
    <w:rsid w:val="28B55155"/>
    <w:rsid w:val="295A282F"/>
    <w:rsid w:val="296FB940"/>
    <w:rsid w:val="29A732E1"/>
    <w:rsid w:val="2A0B4EB1"/>
    <w:rsid w:val="2A76858A"/>
    <w:rsid w:val="2B525579"/>
    <w:rsid w:val="2B60A60E"/>
    <w:rsid w:val="2B6CFF66"/>
    <w:rsid w:val="2BBEF285"/>
    <w:rsid w:val="2C3DB9EB"/>
    <w:rsid w:val="2CAE4A35"/>
    <w:rsid w:val="2CD8D8AD"/>
    <w:rsid w:val="2CDB14E6"/>
    <w:rsid w:val="2D16C859"/>
    <w:rsid w:val="2D54FC50"/>
    <w:rsid w:val="2D623F1E"/>
    <w:rsid w:val="2E277F02"/>
    <w:rsid w:val="2E3B79FC"/>
    <w:rsid w:val="2EC86F03"/>
    <w:rsid w:val="2F49BF3D"/>
    <w:rsid w:val="2FEC0079"/>
    <w:rsid w:val="300A4C79"/>
    <w:rsid w:val="30AD56B4"/>
    <w:rsid w:val="30F0A9FB"/>
    <w:rsid w:val="30FCEE47"/>
    <w:rsid w:val="31CCDF21"/>
    <w:rsid w:val="321C5346"/>
    <w:rsid w:val="32DC336B"/>
    <w:rsid w:val="32EA7B65"/>
    <w:rsid w:val="332ED847"/>
    <w:rsid w:val="3389B102"/>
    <w:rsid w:val="33EE50CA"/>
    <w:rsid w:val="34F76D7B"/>
    <w:rsid w:val="3543C43D"/>
    <w:rsid w:val="359EC025"/>
    <w:rsid w:val="35A53E29"/>
    <w:rsid w:val="36019BD2"/>
    <w:rsid w:val="36696E85"/>
    <w:rsid w:val="37843A69"/>
    <w:rsid w:val="3807EFC8"/>
    <w:rsid w:val="382109E5"/>
    <w:rsid w:val="386E4FF7"/>
    <w:rsid w:val="38A9094A"/>
    <w:rsid w:val="391ECFAE"/>
    <w:rsid w:val="39B7F1E4"/>
    <w:rsid w:val="3A0EA33C"/>
    <w:rsid w:val="3A10916A"/>
    <w:rsid w:val="3A2D877F"/>
    <w:rsid w:val="3A5B2835"/>
    <w:rsid w:val="3A66FB2A"/>
    <w:rsid w:val="3AC2FEC1"/>
    <w:rsid w:val="3B1DAA2F"/>
    <w:rsid w:val="3B86DC5D"/>
    <w:rsid w:val="3B90B49E"/>
    <w:rsid w:val="3BB78318"/>
    <w:rsid w:val="3BBA95B8"/>
    <w:rsid w:val="3BE551CE"/>
    <w:rsid w:val="3C018861"/>
    <w:rsid w:val="3C0BE5C2"/>
    <w:rsid w:val="3C120599"/>
    <w:rsid w:val="3C7E154F"/>
    <w:rsid w:val="3C85CEC4"/>
    <w:rsid w:val="3CF7E4A8"/>
    <w:rsid w:val="3D2C84FF"/>
    <w:rsid w:val="3D5385C2"/>
    <w:rsid w:val="3D740FE0"/>
    <w:rsid w:val="3DF5533E"/>
    <w:rsid w:val="3E952A6D"/>
    <w:rsid w:val="3EC40052"/>
    <w:rsid w:val="3F36DD1F"/>
    <w:rsid w:val="40593E71"/>
    <w:rsid w:val="40CF9FF8"/>
    <w:rsid w:val="41C9411C"/>
    <w:rsid w:val="425DB1A6"/>
    <w:rsid w:val="42D63002"/>
    <w:rsid w:val="42FEB738"/>
    <w:rsid w:val="435F843D"/>
    <w:rsid w:val="44309BF4"/>
    <w:rsid w:val="4451624B"/>
    <w:rsid w:val="4463AACD"/>
    <w:rsid w:val="449DAC7B"/>
    <w:rsid w:val="44C5C11E"/>
    <w:rsid w:val="44FC7D66"/>
    <w:rsid w:val="4555DD60"/>
    <w:rsid w:val="463A699F"/>
    <w:rsid w:val="46424A03"/>
    <w:rsid w:val="46A7EC0C"/>
    <w:rsid w:val="47A33FDE"/>
    <w:rsid w:val="47DB3B27"/>
    <w:rsid w:val="4807DFD9"/>
    <w:rsid w:val="481A33BE"/>
    <w:rsid w:val="488F3F59"/>
    <w:rsid w:val="48B8473E"/>
    <w:rsid w:val="4940D13C"/>
    <w:rsid w:val="49924A30"/>
    <w:rsid w:val="4A65F1A6"/>
    <w:rsid w:val="4B2C9725"/>
    <w:rsid w:val="4B34442C"/>
    <w:rsid w:val="4B5C32A4"/>
    <w:rsid w:val="4B654622"/>
    <w:rsid w:val="4C2DB6D6"/>
    <w:rsid w:val="4CE089E2"/>
    <w:rsid w:val="4CF76C53"/>
    <w:rsid w:val="4D63EF0D"/>
    <w:rsid w:val="4DBF3C31"/>
    <w:rsid w:val="4E4FBE48"/>
    <w:rsid w:val="4EFA3622"/>
    <w:rsid w:val="4F0C39B1"/>
    <w:rsid w:val="4F1457FE"/>
    <w:rsid w:val="4F56BCF0"/>
    <w:rsid w:val="4FC6CC2A"/>
    <w:rsid w:val="50DF90A6"/>
    <w:rsid w:val="5113F02A"/>
    <w:rsid w:val="519A0085"/>
    <w:rsid w:val="51C4A0C8"/>
    <w:rsid w:val="52115CD7"/>
    <w:rsid w:val="52144B31"/>
    <w:rsid w:val="52552D09"/>
    <w:rsid w:val="52557CE8"/>
    <w:rsid w:val="5273097C"/>
    <w:rsid w:val="5359D027"/>
    <w:rsid w:val="53E54FDE"/>
    <w:rsid w:val="5533858C"/>
    <w:rsid w:val="554A60AF"/>
    <w:rsid w:val="55E0243C"/>
    <w:rsid w:val="56088930"/>
    <w:rsid w:val="562911EE"/>
    <w:rsid w:val="5693F397"/>
    <w:rsid w:val="57441FBD"/>
    <w:rsid w:val="5786585B"/>
    <w:rsid w:val="579FCE05"/>
    <w:rsid w:val="57A1D5F9"/>
    <w:rsid w:val="57D4B8E1"/>
    <w:rsid w:val="580D03C2"/>
    <w:rsid w:val="58153653"/>
    <w:rsid w:val="5850BE4C"/>
    <w:rsid w:val="58547E9A"/>
    <w:rsid w:val="59350A0A"/>
    <w:rsid w:val="5A73E30F"/>
    <w:rsid w:val="5A9D559F"/>
    <w:rsid w:val="5AB903FC"/>
    <w:rsid w:val="5B1B1EA2"/>
    <w:rsid w:val="5B997091"/>
    <w:rsid w:val="5C269623"/>
    <w:rsid w:val="5C5184C3"/>
    <w:rsid w:val="5C5C7D4A"/>
    <w:rsid w:val="5E32AD42"/>
    <w:rsid w:val="5E7F8C1F"/>
    <w:rsid w:val="5FD75C21"/>
    <w:rsid w:val="5FE5CA8C"/>
    <w:rsid w:val="60A22FBA"/>
    <w:rsid w:val="61021154"/>
    <w:rsid w:val="61F0C0B7"/>
    <w:rsid w:val="623FC4A0"/>
    <w:rsid w:val="62427EB0"/>
    <w:rsid w:val="62944410"/>
    <w:rsid w:val="62E411F2"/>
    <w:rsid w:val="63687B43"/>
    <w:rsid w:val="63A12F60"/>
    <w:rsid w:val="63FBCCF3"/>
    <w:rsid w:val="643A8AC4"/>
    <w:rsid w:val="64A94E2E"/>
    <w:rsid w:val="64B1A9A7"/>
    <w:rsid w:val="6530EE5A"/>
    <w:rsid w:val="653D162A"/>
    <w:rsid w:val="65599E38"/>
    <w:rsid w:val="657653EF"/>
    <w:rsid w:val="65789F38"/>
    <w:rsid w:val="65804810"/>
    <w:rsid w:val="65F0959E"/>
    <w:rsid w:val="661B55BD"/>
    <w:rsid w:val="666225FD"/>
    <w:rsid w:val="670CAEE4"/>
    <w:rsid w:val="676FD901"/>
    <w:rsid w:val="6789B40B"/>
    <w:rsid w:val="679DB009"/>
    <w:rsid w:val="67E65030"/>
    <w:rsid w:val="6871AB2B"/>
    <w:rsid w:val="687A94D0"/>
    <w:rsid w:val="691AAF79"/>
    <w:rsid w:val="6953D1D0"/>
    <w:rsid w:val="69F0D7A8"/>
    <w:rsid w:val="6AF20AB4"/>
    <w:rsid w:val="6C4FCEC6"/>
    <w:rsid w:val="6C99562C"/>
    <w:rsid w:val="6C9CA77F"/>
    <w:rsid w:val="6CD9F4B6"/>
    <w:rsid w:val="6D13DCED"/>
    <w:rsid w:val="6DC52AE1"/>
    <w:rsid w:val="6DCEA98F"/>
    <w:rsid w:val="6DF0E684"/>
    <w:rsid w:val="6E2E5A4C"/>
    <w:rsid w:val="6E5E59A4"/>
    <w:rsid w:val="6E8367AA"/>
    <w:rsid w:val="6E8BC599"/>
    <w:rsid w:val="6E8CF9DF"/>
    <w:rsid w:val="6F48B192"/>
    <w:rsid w:val="6F6A6D93"/>
    <w:rsid w:val="6F90CE5C"/>
    <w:rsid w:val="6FF6AF86"/>
    <w:rsid w:val="7094F1A1"/>
    <w:rsid w:val="70C31761"/>
    <w:rsid w:val="732D396A"/>
    <w:rsid w:val="735FA554"/>
    <w:rsid w:val="737D2FBC"/>
    <w:rsid w:val="73A3F6D8"/>
    <w:rsid w:val="73BC7D2E"/>
    <w:rsid w:val="741A993A"/>
    <w:rsid w:val="7454C170"/>
    <w:rsid w:val="75A2A153"/>
    <w:rsid w:val="761C719C"/>
    <w:rsid w:val="764490F1"/>
    <w:rsid w:val="76647D44"/>
    <w:rsid w:val="76BB3D45"/>
    <w:rsid w:val="76F5A3E8"/>
    <w:rsid w:val="7722AF62"/>
    <w:rsid w:val="7736184F"/>
    <w:rsid w:val="77675CE8"/>
    <w:rsid w:val="77B0E498"/>
    <w:rsid w:val="77C5C337"/>
    <w:rsid w:val="780D916C"/>
    <w:rsid w:val="78708C46"/>
    <w:rsid w:val="78AE7FF2"/>
    <w:rsid w:val="79EC1465"/>
    <w:rsid w:val="7BE7DC95"/>
    <w:rsid w:val="7BF2F414"/>
    <w:rsid w:val="7C2A2DC3"/>
    <w:rsid w:val="7C435CE1"/>
    <w:rsid w:val="7C6CA32C"/>
    <w:rsid w:val="7D73413B"/>
    <w:rsid w:val="7DD38314"/>
    <w:rsid w:val="7DDD824E"/>
    <w:rsid w:val="7DE1E255"/>
    <w:rsid w:val="7E14EB05"/>
    <w:rsid w:val="7E6AAED2"/>
    <w:rsid w:val="7F8B5C6C"/>
    <w:rsid w:val="7FE2813F"/>
    <w:rsid w:val="7FF4B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93D603C"/>
  <w15:docId w15:val="{13AA6D62-3DAC-4A37-8C81-8189C45D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0B89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numPr>
        <w:numId w:val="7"/>
      </w:numPr>
      <w:spacing w:before="240" w:after="60"/>
      <w:outlineLvl w:val="0"/>
    </w:pPr>
    <w:rPr>
      <w:kern w:val="28"/>
    </w:rPr>
  </w:style>
  <w:style w:type="paragraph" w:styleId="Rubrik2">
    <w:name w:val="heading 2"/>
    <w:basedOn w:val="Normal"/>
    <w:next w:val="Normal"/>
    <w:link w:val="Rubrik2Char"/>
    <w:qFormat/>
    <w:rsid w:val="0083350C"/>
    <w:pPr>
      <w:keepNext/>
      <w:spacing w:line="260" w:lineRule="atLeast"/>
      <w:outlineLvl w:val="1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  <w:spacing w:line="220" w:lineRule="atLeast"/>
      <w:jc w:val="right"/>
    </w:pPr>
    <w:rPr>
      <w:sz w:val="18"/>
    </w:rPr>
  </w:style>
  <w:style w:type="character" w:styleId="Sidnummer">
    <w:name w:val="page number"/>
    <w:basedOn w:val="Standardstycketeckensnitt"/>
    <w:rsid w:val="008C0B89"/>
    <w:rPr>
      <w:rFonts w:ascii="Times New Roman" w:hAnsi="Times New Roman"/>
      <w:dstrike w:val="0"/>
      <w:spacing w:val="0"/>
      <w:sz w:val="18"/>
      <w:szCs w:val="18"/>
      <w:vertAlign w:val="baseline"/>
    </w:rPr>
  </w:style>
  <w:style w:type="paragraph" w:styleId="Sidfot">
    <w:name w:val="footer"/>
    <w:basedOn w:val="Normal"/>
    <w:pPr>
      <w:tabs>
        <w:tab w:val="center" w:pos="4536"/>
        <w:tab w:val="right" w:pos="9072"/>
      </w:tabs>
      <w:spacing w:line="260" w:lineRule="atLeast"/>
    </w:pPr>
    <w:rPr>
      <w:sz w:val="18"/>
    </w:rPr>
  </w:style>
  <w:style w:type="paragraph" w:styleId="Brdtextmedindrag">
    <w:name w:val="Body Text Indent"/>
    <w:basedOn w:val="Normal"/>
    <w:autoRedefine/>
    <w:rsid w:val="008C0B89"/>
    <w:pPr>
      <w:spacing w:line="260" w:lineRule="atLeast"/>
      <w:ind w:left="437"/>
    </w:pPr>
  </w:style>
  <w:style w:type="paragraph" w:customStyle="1" w:styleId="KauParagraf">
    <w:name w:val="Kau Paragraf"/>
    <w:basedOn w:val="Brdtextmedindrag"/>
    <w:next w:val="Normal"/>
    <w:pPr>
      <w:numPr>
        <w:numId w:val="8"/>
      </w:numPr>
      <w:tabs>
        <w:tab w:val="left" w:pos="709"/>
      </w:tabs>
      <w:ind w:left="437" w:hanging="437"/>
    </w:pPr>
    <w:rPr>
      <w:b/>
    </w:rPr>
  </w:style>
  <w:style w:type="character" w:customStyle="1" w:styleId="SidhuvudChar">
    <w:name w:val="Sidhuvud Char"/>
    <w:basedOn w:val="Standardstycketeckensnitt"/>
    <w:link w:val="Sidhuvud"/>
    <w:uiPriority w:val="99"/>
    <w:rsid w:val="00EC51A5"/>
    <w:rPr>
      <w:sz w:val="18"/>
      <w:szCs w:val="24"/>
    </w:rPr>
  </w:style>
  <w:style w:type="character" w:customStyle="1" w:styleId="Rubrik2Char">
    <w:name w:val="Rubrik 2 Char"/>
    <w:basedOn w:val="Standardstycketeckensnitt"/>
    <w:link w:val="Rubrik2"/>
    <w:rsid w:val="0083350C"/>
    <w:rPr>
      <w:sz w:val="24"/>
      <w:szCs w:val="24"/>
    </w:rPr>
  </w:style>
  <w:style w:type="paragraph" w:styleId="Brdtext">
    <w:name w:val="Body Text"/>
    <w:basedOn w:val="Normal"/>
    <w:link w:val="BrdtextChar"/>
    <w:rsid w:val="0083350C"/>
    <w:pPr>
      <w:tabs>
        <w:tab w:val="left" w:pos="567"/>
        <w:tab w:val="left" w:pos="5888"/>
        <w:tab w:val="left" w:pos="9948"/>
        <w:tab w:val="left" w:pos="11268"/>
      </w:tabs>
    </w:pPr>
    <w:rPr>
      <w:color w:val="0000FF"/>
    </w:rPr>
  </w:style>
  <w:style w:type="character" w:customStyle="1" w:styleId="BrdtextChar">
    <w:name w:val="Brödtext Char"/>
    <w:basedOn w:val="Standardstycketeckensnitt"/>
    <w:link w:val="Brdtext"/>
    <w:rsid w:val="0083350C"/>
    <w:rPr>
      <w:color w:val="0000FF"/>
      <w:sz w:val="24"/>
      <w:szCs w:val="24"/>
    </w:rPr>
  </w:style>
  <w:style w:type="paragraph" w:styleId="Ballongtext">
    <w:name w:val="Balloon Text"/>
    <w:basedOn w:val="Normal"/>
    <w:link w:val="BallongtextChar"/>
    <w:rsid w:val="005D6F1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6F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42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rutnt">
    <w:name w:val="Table Grid"/>
    <w:basedOn w:val="Normaltabell"/>
    <w:rsid w:val="00956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Standardstycketeckensnitt"/>
    <w:rsid w:val="00D47D4D"/>
  </w:style>
  <w:style w:type="character" w:styleId="Kommentarsreferens">
    <w:name w:val="annotation reference"/>
    <w:basedOn w:val="Standardstycketeckensnitt"/>
    <w:semiHidden/>
    <w:unhideWhenUsed/>
    <w:rsid w:val="00727999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72799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27999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2799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27999"/>
    <w:rPr>
      <w:b/>
      <w:bCs/>
    </w:rPr>
  </w:style>
  <w:style w:type="paragraph" w:styleId="Normalwebb">
    <w:name w:val="Normal (Web)"/>
    <w:basedOn w:val="Normal"/>
    <w:uiPriority w:val="99"/>
    <w:unhideWhenUsed/>
    <w:rsid w:val="00727999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EC7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larss\Downloads\Kursplan%20engelsk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6735A8F3098041A26B342B344C0770" ma:contentTypeVersion="11" ma:contentTypeDescription="Skapa ett nytt dokument." ma:contentTypeScope="" ma:versionID="3f7beace38d369de2cff0246fad086be">
  <xsd:schema xmlns:xsd="http://www.w3.org/2001/XMLSchema" xmlns:xs="http://www.w3.org/2001/XMLSchema" xmlns:p="http://schemas.microsoft.com/office/2006/metadata/properties" xmlns:ns2="ca0be643-a869-485c-b31a-9bc21cd1bbd7" xmlns:ns3="b898d1cc-b815-49b7-bcb0-afb44396d0fb" targetNamespace="http://schemas.microsoft.com/office/2006/metadata/properties" ma:root="true" ma:fieldsID="7ea7035bca3c4d7cdaf2c6afec5c8353" ns2:_="" ns3:_="">
    <xsd:import namespace="ca0be643-a869-485c-b31a-9bc21cd1bbd7"/>
    <xsd:import namespace="b898d1cc-b815-49b7-bcb0-afb44396d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be643-a869-485c-b31a-9bc21cd1b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638c653b-45c2-43c9-84d6-60092d420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8d1cc-b815-49b7-bcb0-afb44396d0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2c16fa1-b589-4c9a-95b8-bc83e7af3a99}" ma:internalName="TaxCatchAll" ma:showField="CatchAllData" ma:web="b898d1cc-b815-49b7-bcb0-afb44396d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be643-a869-485c-b31a-9bc21cd1bbd7">
      <Terms xmlns="http://schemas.microsoft.com/office/infopath/2007/PartnerControls"/>
    </lcf76f155ced4ddcb4097134ff3c332f>
    <TaxCatchAll xmlns="b898d1cc-b815-49b7-bcb0-afb44396d0fb" xsi:nil="true"/>
  </documentManagement>
</p:properties>
</file>

<file path=customXml/itemProps1.xml><?xml version="1.0" encoding="utf-8"?>
<ds:datastoreItem xmlns:ds="http://schemas.openxmlformats.org/officeDocument/2006/customXml" ds:itemID="{3681B635-96BA-4DA0-B73A-09EFFEAC0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FB1F6F-F653-4F21-9DD5-4E997C24C070}"/>
</file>

<file path=customXml/itemProps3.xml><?xml version="1.0" encoding="utf-8"?>
<ds:datastoreItem xmlns:ds="http://schemas.openxmlformats.org/officeDocument/2006/customXml" ds:itemID="{08AC7B0E-135B-41F6-BA44-BC8F2FEBA09D}"/>
</file>

<file path=customXml/itemProps4.xml><?xml version="1.0" encoding="utf-8"?>
<ds:datastoreItem xmlns:ds="http://schemas.openxmlformats.org/officeDocument/2006/customXml" ds:itemID="{20F5A1B7-1FE9-44C7-A625-737C8F25605E}"/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Kursplan engelsk (1).dotx</Template>
  <TotalTime>5</TotalTime>
  <Pages>4</Pages>
  <Words>1000</Words>
  <Characters>5918</Characters>
  <Application>Microsoft Office Word</Application>
  <DocSecurity>0</DocSecurity>
  <Lines>49</Lines>
  <Paragraphs>13</Paragraphs>
  <ScaleCrop>false</ScaleCrop>
  <Company>Karlstads universitet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Mallar och sån’t</dc:title>
  <dc:creator>asalarss</dc:creator>
  <cp:lastModifiedBy>Åsa Ivansson</cp:lastModifiedBy>
  <cp:revision>18</cp:revision>
  <cp:lastPrinted>2016-10-06T06:37:00Z</cp:lastPrinted>
  <dcterms:created xsi:type="dcterms:W3CDTF">2024-05-14T06:16:00Z</dcterms:created>
  <dcterms:modified xsi:type="dcterms:W3CDTF">2025-12-18T14:58:00Z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ContentTypeId">
    <vt:lpwstr>0x0101000F6735A8F3098041A26B342B344C0770</vt:lpwstr>
  </property>
</Properties>
</file>