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7489" w14:textId="072523F1" w:rsidR="009C2DE3" w:rsidRPr="006509EF" w:rsidRDefault="00942CAE">
      <w:pPr>
        <w:rPr>
          <w:sz w:val="28"/>
          <w:szCs w:val="28"/>
        </w:rPr>
      </w:pPr>
      <w:r w:rsidRPr="006509EF">
        <w:rPr>
          <w:sz w:val="28"/>
          <w:szCs w:val="28"/>
        </w:rPr>
        <w:t>Bacchi</w:t>
      </w:r>
      <w:r w:rsidR="0072271D" w:rsidRPr="006509EF">
        <w:rPr>
          <w:sz w:val="28"/>
          <w:szCs w:val="28"/>
        </w:rPr>
        <w:t xml:space="preserve"> keynote </w:t>
      </w:r>
      <w:r w:rsidR="008D2605" w:rsidRPr="006509EF">
        <w:rPr>
          <w:sz w:val="28"/>
          <w:szCs w:val="28"/>
        </w:rPr>
        <w:t>FINAL</w:t>
      </w:r>
    </w:p>
    <w:p w14:paraId="26FC8D5B" w14:textId="41C7AC88" w:rsidR="0072271D" w:rsidRPr="006509EF" w:rsidRDefault="0072271D">
      <w:pPr>
        <w:rPr>
          <w:sz w:val="28"/>
          <w:szCs w:val="28"/>
        </w:rPr>
      </w:pPr>
    </w:p>
    <w:p w14:paraId="2432BA65" w14:textId="0E724E04" w:rsidR="0072271D" w:rsidRPr="006509EF" w:rsidRDefault="0072271D">
      <w:pPr>
        <w:rPr>
          <w:b/>
          <w:bCs/>
          <w:sz w:val="28"/>
          <w:szCs w:val="28"/>
        </w:rPr>
      </w:pPr>
      <w:r w:rsidRPr="006509EF">
        <w:rPr>
          <w:sz w:val="28"/>
          <w:szCs w:val="28"/>
        </w:rPr>
        <w:t xml:space="preserve">Title: </w:t>
      </w:r>
      <w:r w:rsidR="00FE68F7" w:rsidRPr="006509EF">
        <w:rPr>
          <w:b/>
          <w:bCs/>
          <w:sz w:val="28"/>
          <w:szCs w:val="28"/>
        </w:rPr>
        <w:t>The WPR approach: Key premises and new developments</w:t>
      </w:r>
    </w:p>
    <w:p w14:paraId="2C9A3DBD" w14:textId="343F404C" w:rsidR="00FE68F7" w:rsidRPr="006509EF" w:rsidRDefault="00FE68F7">
      <w:pPr>
        <w:rPr>
          <w:sz w:val="28"/>
          <w:szCs w:val="28"/>
        </w:rPr>
      </w:pPr>
    </w:p>
    <w:p w14:paraId="799265C5" w14:textId="4D6B6808" w:rsidR="00FE68F7" w:rsidRPr="006509EF" w:rsidRDefault="00FE68F7">
      <w:pPr>
        <w:rPr>
          <w:i/>
          <w:iCs/>
          <w:sz w:val="28"/>
          <w:szCs w:val="28"/>
        </w:rPr>
      </w:pPr>
      <w:r w:rsidRPr="006509EF">
        <w:rPr>
          <w:i/>
          <w:iCs/>
          <w:sz w:val="28"/>
          <w:szCs w:val="28"/>
        </w:rPr>
        <w:t xml:space="preserve">Introductory comments: </w:t>
      </w:r>
    </w:p>
    <w:p w14:paraId="22B13E36" w14:textId="77777777" w:rsidR="0085636F" w:rsidRPr="006509EF" w:rsidRDefault="000464AB" w:rsidP="0008374F">
      <w:pPr>
        <w:rPr>
          <w:sz w:val="28"/>
          <w:szCs w:val="28"/>
        </w:rPr>
      </w:pPr>
      <w:r w:rsidRPr="006509EF">
        <w:rPr>
          <w:sz w:val="28"/>
          <w:szCs w:val="28"/>
        </w:rPr>
        <w:t>In my “k</w:t>
      </w:r>
      <w:r w:rsidR="00FE68F7" w:rsidRPr="006509EF">
        <w:rPr>
          <w:sz w:val="28"/>
          <w:szCs w:val="28"/>
        </w:rPr>
        <w:t>ick</w:t>
      </w:r>
      <w:r w:rsidR="003B19FD" w:rsidRPr="006509EF">
        <w:rPr>
          <w:sz w:val="28"/>
          <w:szCs w:val="28"/>
        </w:rPr>
        <w:t>-</w:t>
      </w:r>
      <w:r w:rsidR="00FE68F7" w:rsidRPr="006509EF">
        <w:rPr>
          <w:sz w:val="28"/>
          <w:szCs w:val="28"/>
        </w:rPr>
        <w:t>off</w:t>
      </w:r>
      <w:r w:rsidRPr="006509EF">
        <w:rPr>
          <w:sz w:val="28"/>
          <w:szCs w:val="28"/>
        </w:rPr>
        <w:t>”</w:t>
      </w:r>
      <w:r w:rsidR="00FE68F7" w:rsidRPr="006509EF">
        <w:rPr>
          <w:sz w:val="28"/>
          <w:szCs w:val="28"/>
        </w:rPr>
        <w:t xml:space="preserve"> </w:t>
      </w:r>
      <w:r w:rsidRPr="006509EF">
        <w:rPr>
          <w:sz w:val="28"/>
          <w:szCs w:val="28"/>
        </w:rPr>
        <w:t xml:space="preserve">presentation </w:t>
      </w:r>
      <w:r w:rsidR="0085636F" w:rsidRPr="006509EF">
        <w:rPr>
          <w:sz w:val="28"/>
          <w:szCs w:val="28"/>
        </w:rPr>
        <w:t>(</w:t>
      </w:r>
      <w:hyperlink r:id="rId8" w:tgtFrame="_blank" w:tooltip="BACCHI KICKOFF PRESENTATION_1.pdf" w:history="1">
        <w:r w:rsidR="0085636F" w:rsidRPr="006509EF">
          <w:rPr>
            <w:rStyle w:val="Hyperlink"/>
            <w:sz w:val="28"/>
            <w:szCs w:val="28"/>
          </w:rPr>
          <w:t> BACCHI KICK-OFF PRESENTATION</w:t>
        </w:r>
      </w:hyperlink>
    </w:p>
    <w:p w14:paraId="3BDE36E4" w14:textId="7479BAFF" w:rsidR="00FE68F7" w:rsidRPr="006509EF" w:rsidRDefault="000464AB" w:rsidP="00FE68F7">
      <w:pPr>
        <w:rPr>
          <w:sz w:val="28"/>
          <w:szCs w:val="28"/>
        </w:rPr>
      </w:pPr>
      <w:r w:rsidRPr="006509EF">
        <w:rPr>
          <w:sz w:val="28"/>
          <w:szCs w:val="28"/>
        </w:rPr>
        <w:t xml:space="preserve">I </w:t>
      </w:r>
      <w:r w:rsidR="00FE68F7" w:rsidRPr="006509EF">
        <w:rPr>
          <w:sz w:val="28"/>
          <w:szCs w:val="28"/>
        </w:rPr>
        <w:t>referred to WPR as a work</w:t>
      </w:r>
      <w:r w:rsidR="003B19FD" w:rsidRPr="006509EF">
        <w:rPr>
          <w:sz w:val="28"/>
          <w:szCs w:val="28"/>
        </w:rPr>
        <w:t>-</w:t>
      </w:r>
      <w:r w:rsidR="00FE68F7" w:rsidRPr="006509EF">
        <w:rPr>
          <w:sz w:val="28"/>
          <w:szCs w:val="28"/>
        </w:rPr>
        <w:t>in</w:t>
      </w:r>
      <w:r w:rsidR="003B19FD" w:rsidRPr="006509EF">
        <w:rPr>
          <w:sz w:val="28"/>
          <w:szCs w:val="28"/>
        </w:rPr>
        <w:t>-</w:t>
      </w:r>
      <w:r w:rsidR="00FE68F7" w:rsidRPr="006509EF">
        <w:rPr>
          <w:sz w:val="28"/>
          <w:szCs w:val="28"/>
        </w:rPr>
        <w:t>progress</w:t>
      </w:r>
      <w:r w:rsidR="00FB3E2C" w:rsidRPr="006509EF">
        <w:rPr>
          <w:sz w:val="28"/>
          <w:szCs w:val="28"/>
        </w:rPr>
        <w:t>.</w:t>
      </w:r>
      <w:r w:rsidR="003B19FD" w:rsidRPr="006509EF">
        <w:rPr>
          <w:sz w:val="28"/>
          <w:szCs w:val="28"/>
        </w:rPr>
        <w:t xml:space="preserve"> </w:t>
      </w:r>
      <w:r w:rsidR="006C2BE9" w:rsidRPr="006509EF">
        <w:rPr>
          <w:sz w:val="28"/>
          <w:szCs w:val="28"/>
        </w:rPr>
        <w:t>Today</w:t>
      </w:r>
      <w:r w:rsidR="00FE68F7" w:rsidRPr="006509EF">
        <w:rPr>
          <w:sz w:val="28"/>
          <w:szCs w:val="28"/>
        </w:rPr>
        <w:t xml:space="preserve"> I’d like to describe it as a </w:t>
      </w:r>
      <w:r w:rsidR="00FE68F7" w:rsidRPr="006509EF">
        <w:rPr>
          <w:i/>
          <w:iCs/>
          <w:sz w:val="28"/>
          <w:szCs w:val="28"/>
        </w:rPr>
        <w:t>collective project</w:t>
      </w:r>
      <w:r w:rsidR="00FB3E2C" w:rsidRPr="006509EF">
        <w:rPr>
          <w:sz w:val="28"/>
          <w:szCs w:val="28"/>
        </w:rPr>
        <w:t xml:space="preserve">, which helps </w:t>
      </w:r>
      <w:r w:rsidR="006C2BE9" w:rsidRPr="006509EF">
        <w:rPr>
          <w:sz w:val="28"/>
          <w:szCs w:val="28"/>
        </w:rPr>
        <w:t xml:space="preserve">to </w:t>
      </w:r>
      <w:r w:rsidR="00FB3E2C" w:rsidRPr="006509EF">
        <w:rPr>
          <w:sz w:val="28"/>
          <w:szCs w:val="28"/>
        </w:rPr>
        <w:t>explain why it is a “work</w:t>
      </w:r>
      <w:r w:rsidR="00D82CA8" w:rsidRPr="006509EF">
        <w:rPr>
          <w:sz w:val="28"/>
          <w:szCs w:val="28"/>
        </w:rPr>
        <w:t>-</w:t>
      </w:r>
      <w:r w:rsidR="00FB3E2C" w:rsidRPr="006509EF">
        <w:rPr>
          <w:sz w:val="28"/>
          <w:szCs w:val="28"/>
        </w:rPr>
        <w:t>in</w:t>
      </w:r>
      <w:r w:rsidR="00D82CA8" w:rsidRPr="006509EF">
        <w:rPr>
          <w:sz w:val="28"/>
          <w:szCs w:val="28"/>
        </w:rPr>
        <w:t>-</w:t>
      </w:r>
      <w:r w:rsidR="00FB3E2C" w:rsidRPr="006509EF">
        <w:rPr>
          <w:sz w:val="28"/>
          <w:szCs w:val="28"/>
        </w:rPr>
        <w:t>progress”</w:t>
      </w:r>
      <w:r w:rsidR="00FE68F7" w:rsidRPr="006509EF">
        <w:rPr>
          <w:sz w:val="28"/>
          <w:szCs w:val="28"/>
        </w:rPr>
        <w:t>.</w:t>
      </w:r>
      <w:r w:rsidR="00FB3E2C" w:rsidRPr="006509EF">
        <w:rPr>
          <w:sz w:val="28"/>
          <w:szCs w:val="28"/>
        </w:rPr>
        <w:t xml:space="preserve"> I wish to thank the many people, some in attendance today, </w:t>
      </w:r>
      <w:r w:rsidR="00FE68F7" w:rsidRPr="006509EF">
        <w:rPr>
          <w:sz w:val="28"/>
          <w:szCs w:val="28"/>
        </w:rPr>
        <w:t>who have shared their ideas on the topics I’ll be addressin</w:t>
      </w:r>
      <w:r w:rsidR="00EF62A9" w:rsidRPr="006509EF">
        <w:rPr>
          <w:sz w:val="28"/>
          <w:szCs w:val="28"/>
        </w:rPr>
        <w:t>g:</w:t>
      </w:r>
      <w:r w:rsidRPr="006509EF">
        <w:rPr>
          <w:sz w:val="28"/>
          <w:szCs w:val="28"/>
        </w:rPr>
        <w:t xml:space="preserve"> </w:t>
      </w:r>
      <w:r w:rsidR="00FE68F7" w:rsidRPr="006509EF">
        <w:rPr>
          <w:sz w:val="28"/>
          <w:szCs w:val="28"/>
        </w:rPr>
        <w:t>Jian Wu, Lyu Azbel, Angie Bletsas, Anne Wilson and many others with whom I have enjoyed exchang</w:t>
      </w:r>
      <w:r w:rsidR="00F17959" w:rsidRPr="006509EF">
        <w:rPr>
          <w:sz w:val="28"/>
          <w:szCs w:val="28"/>
        </w:rPr>
        <w:t>es</w:t>
      </w:r>
      <w:r w:rsidR="00FE68F7" w:rsidRPr="006509EF">
        <w:rPr>
          <w:sz w:val="28"/>
          <w:szCs w:val="28"/>
        </w:rPr>
        <w:t xml:space="preserve"> about </w:t>
      </w:r>
      <w:r w:rsidR="00AC4B13" w:rsidRPr="006509EF">
        <w:rPr>
          <w:sz w:val="28"/>
          <w:szCs w:val="28"/>
        </w:rPr>
        <w:t xml:space="preserve">their research and </w:t>
      </w:r>
      <w:r w:rsidR="00FE68F7" w:rsidRPr="006509EF">
        <w:rPr>
          <w:sz w:val="28"/>
          <w:szCs w:val="28"/>
        </w:rPr>
        <w:t>aspects of WPR. Special thanks to Jennifer Bonham, who co-authored one of the entries in the Research Hub on my website (</w:t>
      </w:r>
      <w:hyperlink r:id="rId9" w:history="1">
        <w:r w:rsidR="00FE68F7" w:rsidRPr="006509EF">
          <w:rPr>
            <w:rStyle w:val="Hyperlink"/>
            <w:sz w:val="28"/>
            <w:szCs w:val="28"/>
          </w:rPr>
          <w:t>https://carolbacchi.com</w:t>
        </w:r>
      </w:hyperlink>
      <w:r w:rsidR="00FE68F7" w:rsidRPr="006509EF">
        <w:rPr>
          <w:sz w:val="28"/>
          <w:szCs w:val="28"/>
        </w:rPr>
        <w:t xml:space="preserve">), </w:t>
      </w:r>
      <w:r w:rsidR="00BF7F9B">
        <w:rPr>
          <w:sz w:val="28"/>
          <w:szCs w:val="28"/>
        </w:rPr>
        <w:t xml:space="preserve">to Sue Goodwin, who co-authored </w:t>
      </w:r>
      <w:r w:rsidR="00BF7F9B" w:rsidRPr="00634592">
        <w:rPr>
          <w:i/>
          <w:iCs/>
          <w:sz w:val="28"/>
          <w:szCs w:val="28"/>
        </w:rPr>
        <w:t>Poststructural Policy Analysis</w:t>
      </w:r>
      <w:r w:rsidR="00BF7F9B">
        <w:rPr>
          <w:sz w:val="28"/>
          <w:szCs w:val="28"/>
        </w:rPr>
        <w:t xml:space="preserve"> (2016), </w:t>
      </w:r>
      <w:r w:rsidR="00FE68F7" w:rsidRPr="006509EF">
        <w:rPr>
          <w:sz w:val="28"/>
          <w:szCs w:val="28"/>
        </w:rPr>
        <w:t xml:space="preserve">and to Malin </w:t>
      </w:r>
      <w:r w:rsidR="00D82CA8" w:rsidRPr="006509EF">
        <w:rPr>
          <w:sz w:val="28"/>
          <w:szCs w:val="28"/>
        </w:rPr>
        <w:t>R</w:t>
      </w:r>
      <w:r w:rsidR="00D82CA8" w:rsidRPr="006509EF">
        <w:rPr>
          <w:rFonts w:ascii="Calibri" w:hAnsi="Calibri" w:cs="Calibri"/>
          <w:sz w:val="28"/>
          <w:szCs w:val="28"/>
        </w:rPr>
        <w:t>ö</w:t>
      </w:r>
      <w:r w:rsidR="00D82CA8" w:rsidRPr="006509EF">
        <w:rPr>
          <w:sz w:val="28"/>
          <w:szCs w:val="28"/>
        </w:rPr>
        <w:t xml:space="preserve">nnblom </w:t>
      </w:r>
      <w:r w:rsidR="00FE68F7" w:rsidRPr="006509EF">
        <w:rPr>
          <w:sz w:val="28"/>
          <w:szCs w:val="28"/>
        </w:rPr>
        <w:t>and Michaela</w:t>
      </w:r>
      <w:r w:rsidR="00D82CA8" w:rsidRPr="006509EF">
        <w:rPr>
          <w:sz w:val="28"/>
          <w:szCs w:val="28"/>
        </w:rPr>
        <w:t xml:space="preserve"> Padden</w:t>
      </w:r>
      <w:r w:rsidR="00FE68F7" w:rsidRPr="006509EF">
        <w:rPr>
          <w:sz w:val="28"/>
          <w:szCs w:val="28"/>
        </w:rPr>
        <w:t xml:space="preserve"> for making this event happen.</w:t>
      </w:r>
    </w:p>
    <w:p w14:paraId="4C4FBA3A" w14:textId="29A83137" w:rsidR="00FB3E2C" w:rsidRPr="006509EF" w:rsidRDefault="00FB3E2C" w:rsidP="00FE68F7">
      <w:pPr>
        <w:rPr>
          <w:sz w:val="28"/>
          <w:szCs w:val="28"/>
        </w:rPr>
      </w:pPr>
    </w:p>
    <w:p w14:paraId="44A98E2E" w14:textId="77777777" w:rsidR="00657A85" w:rsidRPr="006509EF" w:rsidRDefault="000972C2" w:rsidP="00FE68F7">
      <w:pPr>
        <w:rPr>
          <w:sz w:val="28"/>
          <w:szCs w:val="28"/>
        </w:rPr>
      </w:pPr>
      <w:r w:rsidRPr="006509EF">
        <w:rPr>
          <w:sz w:val="28"/>
          <w:szCs w:val="28"/>
        </w:rPr>
        <w:t xml:space="preserve">WPR is on a journey. From its first appearance as </w:t>
      </w:r>
      <w:r w:rsidR="003051D2" w:rsidRPr="006509EF">
        <w:rPr>
          <w:sz w:val="28"/>
          <w:szCs w:val="28"/>
        </w:rPr>
        <w:t>the</w:t>
      </w:r>
      <w:r w:rsidRPr="006509EF">
        <w:rPr>
          <w:sz w:val="28"/>
          <w:szCs w:val="28"/>
        </w:rPr>
        <w:t xml:space="preserve"> “What’s the problem?” approach in </w:t>
      </w:r>
      <w:r w:rsidRPr="006509EF">
        <w:rPr>
          <w:i/>
          <w:iCs/>
          <w:sz w:val="28"/>
          <w:szCs w:val="28"/>
        </w:rPr>
        <w:t>Women, Policy and Politics</w:t>
      </w:r>
      <w:r w:rsidRPr="006509EF">
        <w:rPr>
          <w:sz w:val="28"/>
          <w:szCs w:val="28"/>
        </w:rPr>
        <w:t xml:space="preserve"> (Bacchi 1999), to its </w:t>
      </w:r>
      <w:r w:rsidR="00AC4B13" w:rsidRPr="006509EF">
        <w:rPr>
          <w:sz w:val="28"/>
          <w:szCs w:val="28"/>
        </w:rPr>
        <w:t>christening</w:t>
      </w:r>
      <w:r w:rsidRPr="006509EF">
        <w:rPr>
          <w:sz w:val="28"/>
          <w:szCs w:val="28"/>
        </w:rPr>
        <w:t xml:space="preserve"> as WPR (“What’s the Problem Represented to be?”) by Angie Bletsas, it has evolved and it continues to evolve. </w:t>
      </w:r>
    </w:p>
    <w:p w14:paraId="68DD125E" w14:textId="77777777" w:rsidR="00657A85" w:rsidRPr="006509EF" w:rsidRDefault="00657A85" w:rsidP="00FE68F7">
      <w:pPr>
        <w:rPr>
          <w:sz w:val="28"/>
          <w:szCs w:val="28"/>
        </w:rPr>
      </w:pPr>
    </w:p>
    <w:p w14:paraId="55624C79" w14:textId="0F8CDA40" w:rsidR="00796338" w:rsidRPr="006509EF" w:rsidRDefault="00FB3E2C" w:rsidP="00FE68F7">
      <w:pPr>
        <w:rPr>
          <w:sz w:val="28"/>
          <w:szCs w:val="28"/>
        </w:rPr>
      </w:pPr>
      <w:r w:rsidRPr="006509EF">
        <w:rPr>
          <w:sz w:val="28"/>
          <w:szCs w:val="28"/>
        </w:rPr>
        <w:t xml:space="preserve">The questions in the approach have </w:t>
      </w:r>
      <w:r w:rsidR="00D52888" w:rsidRPr="006509EF">
        <w:rPr>
          <w:sz w:val="28"/>
          <w:szCs w:val="28"/>
        </w:rPr>
        <w:t>changed over the years</w:t>
      </w:r>
      <w:r w:rsidR="000972C2" w:rsidRPr="006509EF">
        <w:rPr>
          <w:sz w:val="28"/>
          <w:szCs w:val="28"/>
        </w:rPr>
        <w:t xml:space="preserve">, reflecting my </w:t>
      </w:r>
      <w:r w:rsidR="00D52888" w:rsidRPr="006509EF">
        <w:rPr>
          <w:sz w:val="28"/>
          <w:szCs w:val="28"/>
        </w:rPr>
        <w:t>encounters with diverse theoretical literatures</w:t>
      </w:r>
      <w:r w:rsidR="00CF0B74" w:rsidRPr="006509EF">
        <w:rPr>
          <w:sz w:val="28"/>
          <w:szCs w:val="28"/>
        </w:rPr>
        <w:t>. T</w:t>
      </w:r>
      <w:r w:rsidR="00D52888" w:rsidRPr="006509EF">
        <w:rPr>
          <w:sz w:val="28"/>
          <w:szCs w:val="28"/>
        </w:rPr>
        <w:t>he absence of a question on genealogy in the first incarnation of the approach</w:t>
      </w:r>
      <w:r w:rsidR="00CF0B74" w:rsidRPr="006509EF">
        <w:rPr>
          <w:sz w:val="28"/>
          <w:szCs w:val="28"/>
        </w:rPr>
        <w:t xml:space="preserve"> has since been corrected. However, the topic of genealogy requires more attention, as I will argue today</w:t>
      </w:r>
      <w:r w:rsidR="0095085E" w:rsidRPr="006509EF">
        <w:rPr>
          <w:sz w:val="28"/>
          <w:szCs w:val="28"/>
        </w:rPr>
        <w:t>.</w:t>
      </w:r>
      <w:r w:rsidR="00D52888" w:rsidRPr="006509EF">
        <w:rPr>
          <w:sz w:val="28"/>
          <w:szCs w:val="28"/>
        </w:rPr>
        <w:t xml:space="preserve"> </w:t>
      </w:r>
      <w:r w:rsidR="00F9517C" w:rsidRPr="006509EF">
        <w:rPr>
          <w:sz w:val="28"/>
          <w:szCs w:val="28"/>
        </w:rPr>
        <w:t xml:space="preserve">I have also had difficulty </w:t>
      </w:r>
      <w:r w:rsidR="00BC691D" w:rsidRPr="006509EF">
        <w:rPr>
          <w:sz w:val="28"/>
          <w:szCs w:val="28"/>
        </w:rPr>
        <w:t>ensuring adequate attention to</w:t>
      </w:r>
      <w:r w:rsidR="00F9517C" w:rsidRPr="006509EF">
        <w:rPr>
          <w:sz w:val="28"/>
          <w:szCs w:val="28"/>
        </w:rPr>
        <w:t xml:space="preserve"> self-problematization, </w:t>
      </w:r>
      <w:r w:rsidR="00BF7F9B">
        <w:rPr>
          <w:sz w:val="28"/>
          <w:szCs w:val="28"/>
        </w:rPr>
        <w:t xml:space="preserve">even by myself, </w:t>
      </w:r>
      <w:r w:rsidR="00F9517C" w:rsidRPr="006509EF">
        <w:rPr>
          <w:sz w:val="28"/>
          <w:szCs w:val="28"/>
        </w:rPr>
        <w:t>which led to the introduction of Step 7 in the most recent book with Sue Goodwin</w:t>
      </w:r>
      <w:r w:rsidR="00EF4C1D">
        <w:rPr>
          <w:sz w:val="28"/>
          <w:szCs w:val="28"/>
        </w:rPr>
        <w:t xml:space="preserve">. </w:t>
      </w:r>
      <w:r w:rsidR="00F9517C" w:rsidRPr="006509EF">
        <w:rPr>
          <w:sz w:val="28"/>
          <w:szCs w:val="28"/>
        </w:rPr>
        <w:t>Step 7 reads: “Apply this list of questions to you</w:t>
      </w:r>
      <w:r w:rsidR="006D7983" w:rsidRPr="006509EF">
        <w:rPr>
          <w:sz w:val="28"/>
          <w:szCs w:val="28"/>
        </w:rPr>
        <w:t>r</w:t>
      </w:r>
      <w:r w:rsidR="00F9517C" w:rsidRPr="006509EF">
        <w:rPr>
          <w:sz w:val="28"/>
          <w:szCs w:val="28"/>
        </w:rPr>
        <w:t xml:space="preserve"> own problem representations”</w:t>
      </w:r>
      <w:r w:rsidR="00071D3C" w:rsidRPr="006509EF">
        <w:rPr>
          <w:sz w:val="28"/>
          <w:szCs w:val="28"/>
        </w:rPr>
        <w:t>.</w:t>
      </w:r>
      <w:r w:rsidR="00135FFE" w:rsidRPr="006509EF">
        <w:rPr>
          <w:sz w:val="28"/>
          <w:szCs w:val="28"/>
        </w:rPr>
        <w:t xml:space="preserve"> </w:t>
      </w:r>
      <w:r w:rsidR="003D3EE8" w:rsidRPr="006509EF">
        <w:rPr>
          <w:sz w:val="28"/>
          <w:szCs w:val="28"/>
        </w:rPr>
        <w:t xml:space="preserve">The </w:t>
      </w:r>
      <w:r w:rsidR="0095085E" w:rsidRPr="006509EF">
        <w:rPr>
          <w:sz w:val="28"/>
          <w:szCs w:val="28"/>
        </w:rPr>
        <w:t>current</w:t>
      </w:r>
      <w:r w:rsidR="003D3EE8" w:rsidRPr="006509EF">
        <w:rPr>
          <w:sz w:val="28"/>
          <w:szCs w:val="28"/>
        </w:rPr>
        <w:t xml:space="preserve"> tableau of questions and forms of analysis appears in </w:t>
      </w:r>
      <w:r w:rsidR="003D3EE8" w:rsidRPr="006509EF">
        <w:rPr>
          <w:i/>
          <w:iCs/>
          <w:sz w:val="28"/>
          <w:szCs w:val="28"/>
        </w:rPr>
        <w:t>Poststructural Policy Analysis</w:t>
      </w:r>
      <w:r w:rsidR="003D3EE8" w:rsidRPr="006509EF">
        <w:rPr>
          <w:sz w:val="28"/>
          <w:szCs w:val="28"/>
        </w:rPr>
        <w:t xml:space="preserve"> (Bacchi and Goodwin </w:t>
      </w:r>
      <w:r w:rsidR="006C2BE9" w:rsidRPr="006509EF">
        <w:rPr>
          <w:sz w:val="28"/>
          <w:szCs w:val="28"/>
        </w:rPr>
        <w:t>2016: 2</w:t>
      </w:r>
      <w:r w:rsidR="006676E4" w:rsidRPr="006509EF">
        <w:rPr>
          <w:sz w:val="28"/>
          <w:szCs w:val="28"/>
        </w:rPr>
        <w:t>0</w:t>
      </w:r>
      <w:r w:rsidR="006C2BE9" w:rsidRPr="006509EF">
        <w:rPr>
          <w:sz w:val="28"/>
          <w:szCs w:val="28"/>
        </w:rPr>
        <w:t xml:space="preserve">). </w:t>
      </w:r>
      <w:r w:rsidR="007323C1" w:rsidRPr="006509EF">
        <w:rPr>
          <w:sz w:val="28"/>
          <w:szCs w:val="28"/>
        </w:rPr>
        <w:t xml:space="preserve">My </w:t>
      </w:r>
      <w:r w:rsidR="006C2BE9" w:rsidRPr="006509EF">
        <w:rPr>
          <w:sz w:val="28"/>
          <w:szCs w:val="28"/>
        </w:rPr>
        <w:t>goal in this first part of the presentation is to stress the interconnected aspects of these questions and their underlying rationales</w:t>
      </w:r>
      <w:r w:rsidR="00135FFE" w:rsidRPr="006509EF">
        <w:rPr>
          <w:sz w:val="28"/>
          <w:szCs w:val="28"/>
        </w:rPr>
        <w:t xml:space="preserve"> or premises</w:t>
      </w:r>
      <w:r w:rsidR="006C2BE9" w:rsidRPr="006509EF">
        <w:rPr>
          <w:sz w:val="28"/>
          <w:szCs w:val="28"/>
        </w:rPr>
        <w:t>.</w:t>
      </w:r>
    </w:p>
    <w:p w14:paraId="6339ADC4" w14:textId="77777777" w:rsidR="00796338" w:rsidRPr="006509EF" w:rsidRDefault="00796338" w:rsidP="00FE68F7">
      <w:pPr>
        <w:rPr>
          <w:sz w:val="28"/>
          <w:szCs w:val="28"/>
        </w:rPr>
      </w:pPr>
    </w:p>
    <w:p w14:paraId="36CC1C9C" w14:textId="61394A68" w:rsidR="00796338" w:rsidRPr="006509EF" w:rsidRDefault="00796338" w:rsidP="00796338">
      <w:pPr>
        <w:rPr>
          <w:sz w:val="28"/>
          <w:szCs w:val="28"/>
        </w:rPr>
      </w:pPr>
      <w:r w:rsidRPr="006509EF">
        <w:rPr>
          <w:sz w:val="28"/>
          <w:szCs w:val="28"/>
        </w:rPr>
        <w:t>In the second half of the presentation I intend to pursue some clarifications and modifications to WPR that have emerged due</w:t>
      </w:r>
      <w:r w:rsidR="0095085E" w:rsidRPr="006509EF">
        <w:rPr>
          <w:sz w:val="28"/>
          <w:szCs w:val="28"/>
        </w:rPr>
        <w:t xml:space="preserve"> to </w:t>
      </w:r>
      <w:r w:rsidR="006527A6" w:rsidRPr="006509EF">
        <w:rPr>
          <w:sz w:val="28"/>
          <w:szCs w:val="28"/>
        </w:rPr>
        <w:t>writing by</w:t>
      </w:r>
      <w:r w:rsidRPr="006509EF">
        <w:rPr>
          <w:sz w:val="28"/>
          <w:szCs w:val="28"/>
        </w:rPr>
        <w:t xml:space="preserve"> and </w:t>
      </w:r>
      <w:r w:rsidR="0095085E" w:rsidRPr="006509EF">
        <w:rPr>
          <w:sz w:val="28"/>
          <w:szCs w:val="28"/>
        </w:rPr>
        <w:t xml:space="preserve">to </w:t>
      </w:r>
      <w:r w:rsidRPr="006509EF">
        <w:rPr>
          <w:sz w:val="28"/>
          <w:szCs w:val="28"/>
        </w:rPr>
        <w:t>conversations (often digital) with other researchers</w:t>
      </w:r>
      <w:r w:rsidR="00855B2D" w:rsidRPr="006509EF">
        <w:rPr>
          <w:sz w:val="28"/>
          <w:szCs w:val="28"/>
        </w:rPr>
        <w:t xml:space="preserve"> (used in a broad sense to encompass policy workers, political activists, research students, etc.)</w:t>
      </w:r>
      <w:r w:rsidRPr="006509EF">
        <w:rPr>
          <w:sz w:val="28"/>
          <w:szCs w:val="28"/>
        </w:rPr>
        <w:t xml:space="preserve">. Specifically, I intend to discuss: </w:t>
      </w:r>
    </w:p>
    <w:p w14:paraId="4F724F6F" w14:textId="77777777" w:rsidR="00796338" w:rsidRPr="006509EF" w:rsidRDefault="00796338" w:rsidP="00796338">
      <w:pPr>
        <w:rPr>
          <w:sz w:val="28"/>
          <w:szCs w:val="28"/>
        </w:rPr>
      </w:pPr>
      <w:r w:rsidRPr="006509EF">
        <w:rPr>
          <w:sz w:val="28"/>
          <w:szCs w:val="28"/>
        </w:rPr>
        <w:t xml:space="preserve">• the place of a performative perspective in WPR thinking; </w:t>
      </w:r>
    </w:p>
    <w:p w14:paraId="6F5E2917" w14:textId="3AA1816F" w:rsidR="00796338" w:rsidRPr="006509EF" w:rsidRDefault="00796338" w:rsidP="00796338">
      <w:pPr>
        <w:rPr>
          <w:sz w:val="28"/>
          <w:szCs w:val="28"/>
        </w:rPr>
      </w:pPr>
      <w:r w:rsidRPr="006509EF">
        <w:rPr>
          <w:sz w:val="28"/>
          <w:szCs w:val="28"/>
        </w:rPr>
        <w:lastRenderedPageBreak/>
        <w:t xml:space="preserve">• the key importance of </w:t>
      </w:r>
      <w:r w:rsidR="000778D4" w:rsidRPr="006509EF">
        <w:rPr>
          <w:sz w:val="28"/>
          <w:szCs w:val="28"/>
        </w:rPr>
        <w:t xml:space="preserve">developing </w:t>
      </w:r>
      <w:r w:rsidRPr="006509EF">
        <w:rPr>
          <w:sz w:val="28"/>
          <w:szCs w:val="28"/>
        </w:rPr>
        <w:t xml:space="preserve">a genealogical sensibility; </w:t>
      </w:r>
    </w:p>
    <w:p w14:paraId="0A5B5A69" w14:textId="2147BE32" w:rsidR="00796338" w:rsidRPr="006509EF" w:rsidRDefault="00796338" w:rsidP="00796338">
      <w:pPr>
        <w:rPr>
          <w:sz w:val="28"/>
          <w:szCs w:val="28"/>
        </w:rPr>
      </w:pPr>
      <w:r w:rsidRPr="006509EF">
        <w:rPr>
          <w:sz w:val="28"/>
          <w:szCs w:val="28"/>
        </w:rPr>
        <w:t xml:space="preserve">• the need to pay more attention to </w:t>
      </w:r>
      <w:r w:rsidR="0088755E" w:rsidRPr="006509EF">
        <w:rPr>
          <w:sz w:val="28"/>
          <w:szCs w:val="28"/>
        </w:rPr>
        <w:t xml:space="preserve">practices of </w:t>
      </w:r>
      <w:r w:rsidRPr="006509EF">
        <w:rPr>
          <w:sz w:val="28"/>
          <w:szCs w:val="28"/>
        </w:rPr>
        <w:t>objectification/objectivization</w:t>
      </w:r>
      <w:r w:rsidR="00803DBD" w:rsidRPr="006509EF">
        <w:rPr>
          <w:sz w:val="28"/>
          <w:szCs w:val="28"/>
        </w:rPr>
        <w:t xml:space="preserve">, which I suggest </w:t>
      </w:r>
      <w:r w:rsidR="0088755E" w:rsidRPr="006509EF">
        <w:rPr>
          <w:sz w:val="28"/>
          <w:szCs w:val="28"/>
        </w:rPr>
        <w:t>ought to</w:t>
      </w:r>
      <w:r w:rsidR="006527A6" w:rsidRPr="006509EF">
        <w:rPr>
          <w:sz w:val="28"/>
          <w:szCs w:val="28"/>
        </w:rPr>
        <w:t xml:space="preserve"> </w:t>
      </w:r>
      <w:r w:rsidR="00803DBD" w:rsidRPr="006509EF">
        <w:rPr>
          <w:sz w:val="28"/>
          <w:szCs w:val="28"/>
        </w:rPr>
        <w:t>be added to Question 5</w:t>
      </w:r>
      <w:r w:rsidR="006527A6" w:rsidRPr="006509EF">
        <w:rPr>
          <w:sz w:val="28"/>
          <w:szCs w:val="28"/>
        </w:rPr>
        <w:t xml:space="preserve"> on “effects”</w:t>
      </w:r>
      <w:r w:rsidRPr="006509EF">
        <w:rPr>
          <w:sz w:val="28"/>
          <w:szCs w:val="28"/>
        </w:rPr>
        <w:t>;</w:t>
      </w:r>
    </w:p>
    <w:p w14:paraId="6DA815C7" w14:textId="215B29A6" w:rsidR="00796338" w:rsidRPr="006509EF" w:rsidRDefault="00796338" w:rsidP="00796338">
      <w:pPr>
        <w:rPr>
          <w:sz w:val="28"/>
          <w:szCs w:val="28"/>
        </w:rPr>
      </w:pPr>
      <w:r w:rsidRPr="006509EF">
        <w:rPr>
          <w:sz w:val="28"/>
          <w:szCs w:val="28"/>
        </w:rPr>
        <w:t>•  how to operationalize Question 6</w:t>
      </w:r>
      <w:r w:rsidR="005748B8" w:rsidRPr="006509EF">
        <w:rPr>
          <w:sz w:val="28"/>
          <w:szCs w:val="28"/>
        </w:rPr>
        <w:t xml:space="preserve"> by adding “subjugated knowledges” to this </w:t>
      </w:r>
      <w:r w:rsidR="00540F18" w:rsidRPr="006509EF">
        <w:rPr>
          <w:sz w:val="28"/>
          <w:szCs w:val="28"/>
        </w:rPr>
        <w:t>q</w:t>
      </w:r>
      <w:r w:rsidR="005748B8" w:rsidRPr="006509EF">
        <w:rPr>
          <w:sz w:val="28"/>
          <w:szCs w:val="28"/>
        </w:rPr>
        <w:t>uestion;</w:t>
      </w:r>
    </w:p>
    <w:p w14:paraId="645876DD" w14:textId="25860843" w:rsidR="00796338" w:rsidRPr="006509EF" w:rsidRDefault="00796338" w:rsidP="00796338">
      <w:pPr>
        <w:rPr>
          <w:sz w:val="28"/>
          <w:szCs w:val="28"/>
        </w:rPr>
      </w:pPr>
      <w:r w:rsidRPr="006509EF">
        <w:rPr>
          <w:sz w:val="28"/>
          <w:szCs w:val="28"/>
        </w:rPr>
        <w:t xml:space="preserve">• </w:t>
      </w:r>
      <w:r w:rsidR="006676E4" w:rsidRPr="006509EF">
        <w:rPr>
          <w:sz w:val="28"/>
          <w:szCs w:val="28"/>
        </w:rPr>
        <w:t>how to maintain a “</w:t>
      </w:r>
      <w:r w:rsidRPr="006509EF">
        <w:rPr>
          <w:sz w:val="28"/>
          <w:szCs w:val="28"/>
        </w:rPr>
        <w:t>self-problematizat</w:t>
      </w:r>
      <w:r w:rsidR="006676E4" w:rsidRPr="006509EF">
        <w:rPr>
          <w:sz w:val="28"/>
          <w:szCs w:val="28"/>
        </w:rPr>
        <w:t>ing ethic”</w:t>
      </w:r>
      <w:r w:rsidR="005748B8" w:rsidRPr="006509EF">
        <w:rPr>
          <w:sz w:val="28"/>
          <w:szCs w:val="28"/>
        </w:rPr>
        <w:t xml:space="preserve">; </w:t>
      </w:r>
      <w:r w:rsidR="00863E96" w:rsidRPr="006509EF">
        <w:rPr>
          <w:sz w:val="28"/>
          <w:szCs w:val="28"/>
        </w:rPr>
        <w:t>and</w:t>
      </w:r>
      <w:r w:rsidR="00803DBD" w:rsidRPr="006509EF">
        <w:rPr>
          <w:sz w:val="28"/>
          <w:szCs w:val="28"/>
        </w:rPr>
        <w:t xml:space="preserve"> </w:t>
      </w:r>
    </w:p>
    <w:p w14:paraId="30D4FAFD" w14:textId="650B186F" w:rsidR="00796338" w:rsidRPr="006509EF" w:rsidRDefault="00796338" w:rsidP="00796338">
      <w:pPr>
        <w:rPr>
          <w:sz w:val="28"/>
          <w:szCs w:val="28"/>
        </w:rPr>
      </w:pPr>
      <w:r w:rsidRPr="006509EF">
        <w:rPr>
          <w:sz w:val="28"/>
          <w:szCs w:val="28"/>
        </w:rPr>
        <w:t xml:space="preserve">• </w:t>
      </w:r>
      <w:r w:rsidR="00BE70E3" w:rsidRPr="006509EF">
        <w:rPr>
          <w:sz w:val="28"/>
          <w:szCs w:val="28"/>
        </w:rPr>
        <w:t xml:space="preserve">some good news stories – “real world” </w:t>
      </w:r>
      <w:r w:rsidRPr="006509EF">
        <w:rPr>
          <w:sz w:val="28"/>
          <w:szCs w:val="28"/>
        </w:rPr>
        <w:t>applications of WPR</w:t>
      </w:r>
      <w:r w:rsidR="00BE70E3" w:rsidRPr="006509EF">
        <w:rPr>
          <w:sz w:val="28"/>
          <w:szCs w:val="28"/>
        </w:rPr>
        <w:t>.</w:t>
      </w:r>
    </w:p>
    <w:p w14:paraId="3D4E65F5" w14:textId="43676641" w:rsidR="00EF62A9" w:rsidRPr="006509EF" w:rsidRDefault="00EF62A9" w:rsidP="00FE68F7">
      <w:pPr>
        <w:rPr>
          <w:sz w:val="28"/>
          <w:szCs w:val="28"/>
        </w:rPr>
      </w:pPr>
    </w:p>
    <w:p w14:paraId="154B1A97" w14:textId="684478EE" w:rsidR="00862928" w:rsidRPr="006509EF" w:rsidRDefault="00862928" w:rsidP="00FE68F7">
      <w:pPr>
        <w:rPr>
          <w:b/>
          <w:bCs/>
          <w:sz w:val="28"/>
          <w:szCs w:val="28"/>
        </w:rPr>
      </w:pPr>
      <w:r w:rsidRPr="006509EF">
        <w:rPr>
          <w:b/>
          <w:bCs/>
          <w:sz w:val="28"/>
          <w:szCs w:val="28"/>
        </w:rPr>
        <w:t>Part 1: WPR: key premises</w:t>
      </w:r>
    </w:p>
    <w:p w14:paraId="453D204D" w14:textId="0FA1DC69" w:rsidR="00862928" w:rsidRPr="006509EF" w:rsidRDefault="00862928" w:rsidP="00FE68F7">
      <w:pPr>
        <w:rPr>
          <w:sz w:val="28"/>
          <w:szCs w:val="28"/>
        </w:rPr>
      </w:pPr>
    </w:p>
    <w:p w14:paraId="4F915EEB" w14:textId="650DEE8F" w:rsidR="0054158B" w:rsidRPr="006509EF" w:rsidRDefault="0054158B" w:rsidP="00FE68F7">
      <w:pPr>
        <w:rPr>
          <w:sz w:val="28"/>
          <w:szCs w:val="28"/>
        </w:rPr>
      </w:pPr>
      <w:r w:rsidRPr="006509EF">
        <w:rPr>
          <w:sz w:val="28"/>
          <w:szCs w:val="28"/>
        </w:rPr>
        <w:t xml:space="preserve">You may wonder why I decided to start by looking at key premises for WPR especially given that </w:t>
      </w:r>
      <w:r w:rsidR="00B33557">
        <w:rPr>
          <w:sz w:val="28"/>
          <w:szCs w:val="28"/>
        </w:rPr>
        <w:t>so many of you are familiar</w:t>
      </w:r>
      <w:r w:rsidRPr="006509EF">
        <w:rPr>
          <w:sz w:val="28"/>
          <w:szCs w:val="28"/>
        </w:rPr>
        <w:t xml:space="preserve"> with its argumen</w:t>
      </w:r>
      <w:r w:rsidR="00135A88" w:rsidRPr="006509EF">
        <w:rPr>
          <w:sz w:val="28"/>
          <w:szCs w:val="28"/>
        </w:rPr>
        <w:t>ts</w:t>
      </w:r>
      <w:r w:rsidRPr="006509EF">
        <w:rPr>
          <w:sz w:val="28"/>
          <w:szCs w:val="28"/>
        </w:rPr>
        <w:t>. I find that every</w:t>
      </w:r>
      <w:r w:rsidR="0011622A" w:rsidRPr="006509EF">
        <w:rPr>
          <w:sz w:val="28"/>
          <w:szCs w:val="28"/>
        </w:rPr>
        <w:t xml:space="preserve"> </w:t>
      </w:r>
      <w:r w:rsidRPr="006509EF">
        <w:rPr>
          <w:sz w:val="28"/>
          <w:szCs w:val="28"/>
        </w:rPr>
        <w:t xml:space="preserve">time I introduce WPR I discover a new connection, a way of looking </w:t>
      </w:r>
      <w:r w:rsidR="00743F38" w:rsidRPr="006509EF">
        <w:rPr>
          <w:sz w:val="28"/>
          <w:szCs w:val="28"/>
        </w:rPr>
        <w:t xml:space="preserve">at the issues </w:t>
      </w:r>
      <w:r w:rsidRPr="006509EF">
        <w:rPr>
          <w:sz w:val="28"/>
          <w:szCs w:val="28"/>
        </w:rPr>
        <w:t>that makes the pieces cohere more meaningfully</w:t>
      </w:r>
      <w:r w:rsidR="003F02F8" w:rsidRPr="006509EF">
        <w:rPr>
          <w:sz w:val="28"/>
          <w:szCs w:val="28"/>
        </w:rPr>
        <w:t xml:space="preserve">, illustrated </w:t>
      </w:r>
      <w:r w:rsidRPr="006509EF">
        <w:rPr>
          <w:sz w:val="28"/>
          <w:szCs w:val="28"/>
        </w:rPr>
        <w:t xml:space="preserve">in these opening comments. </w:t>
      </w:r>
    </w:p>
    <w:p w14:paraId="7E54A098" w14:textId="77777777" w:rsidR="0054158B" w:rsidRPr="006509EF" w:rsidRDefault="0054158B" w:rsidP="00FE68F7">
      <w:pPr>
        <w:rPr>
          <w:sz w:val="28"/>
          <w:szCs w:val="28"/>
        </w:rPr>
      </w:pPr>
    </w:p>
    <w:p w14:paraId="34879A55" w14:textId="18C6183E" w:rsidR="00EF62A9" w:rsidRPr="006509EF" w:rsidRDefault="00EF62A9" w:rsidP="00FE68F7">
      <w:pPr>
        <w:rPr>
          <w:sz w:val="28"/>
          <w:szCs w:val="28"/>
        </w:rPr>
      </w:pPr>
      <w:r w:rsidRPr="006509EF">
        <w:rPr>
          <w:sz w:val="28"/>
          <w:szCs w:val="28"/>
        </w:rPr>
        <w:t xml:space="preserve">WPR </w:t>
      </w:r>
      <w:r w:rsidR="00DE0D24" w:rsidRPr="006509EF">
        <w:rPr>
          <w:sz w:val="28"/>
          <w:szCs w:val="28"/>
        </w:rPr>
        <w:t>relies</w:t>
      </w:r>
      <w:r w:rsidRPr="006509EF">
        <w:rPr>
          <w:sz w:val="28"/>
          <w:szCs w:val="28"/>
        </w:rPr>
        <w:t xml:space="preserve"> on </w:t>
      </w:r>
      <w:r w:rsidR="003D57EF" w:rsidRPr="006509EF">
        <w:rPr>
          <w:sz w:val="28"/>
          <w:szCs w:val="28"/>
        </w:rPr>
        <w:t>four</w:t>
      </w:r>
      <w:r w:rsidRPr="006509EF">
        <w:rPr>
          <w:sz w:val="28"/>
          <w:szCs w:val="28"/>
        </w:rPr>
        <w:t xml:space="preserve"> key premises:</w:t>
      </w:r>
    </w:p>
    <w:p w14:paraId="23469110" w14:textId="03A735F7" w:rsidR="00E20E42" w:rsidRPr="006509EF" w:rsidRDefault="00E20E42" w:rsidP="00E20E42">
      <w:pPr>
        <w:pStyle w:val="ListParagraph"/>
        <w:numPr>
          <w:ilvl w:val="0"/>
          <w:numId w:val="1"/>
        </w:numPr>
        <w:rPr>
          <w:sz w:val="28"/>
          <w:szCs w:val="28"/>
        </w:rPr>
      </w:pPr>
      <w:r w:rsidRPr="006509EF">
        <w:rPr>
          <w:sz w:val="28"/>
          <w:szCs w:val="28"/>
        </w:rPr>
        <w:t xml:space="preserve">Policies (and other practices) </w:t>
      </w:r>
      <w:r w:rsidRPr="006509EF">
        <w:rPr>
          <w:i/>
          <w:iCs/>
          <w:sz w:val="28"/>
          <w:szCs w:val="28"/>
        </w:rPr>
        <w:t>produce</w:t>
      </w:r>
      <w:r w:rsidRPr="006509EF">
        <w:rPr>
          <w:sz w:val="28"/>
          <w:szCs w:val="28"/>
        </w:rPr>
        <w:t xml:space="preserve"> (enact</w:t>
      </w:r>
      <w:r w:rsidR="00664497" w:rsidRPr="006509EF">
        <w:rPr>
          <w:sz w:val="28"/>
          <w:szCs w:val="28"/>
        </w:rPr>
        <w:t xml:space="preserve"> or</w:t>
      </w:r>
      <w:r w:rsidRPr="006509EF">
        <w:rPr>
          <w:sz w:val="28"/>
          <w:szCs w:val="28"/>
        </w:rPr>
        <w:t xml:space="preserve"> constitute) “problems”</w:t>
      </w:r>
      <w:r w:rsidR="003D57EF" w:rsidRPr="006509EF">
        <w:rPr>
          <w:sz w:val="28"/>
          <w:szCs w:val="28"/>
        </w:rPr>
        <w:t xml:space="preserve"> as particular sorts of problems</w:t>
      </w:r>
      <w:r w:rsidRPr="006509EF">
        <w:rPr>
          <w:sz w:val="28"/>
          <w:szCs w:val="28"/>
        </w:rPr>
        <w:t>.</w:t>
      </w:r>
    </w:p>
    <w:p w14:paraId="6537D532" w14:textId="6DB264FC" w:rsidR="00E20E42" w:rsidRPr="006509EF" w:rsidRDefault="00E20E42" w:rsidP="00E20E42">
      <w:pPr>
        <w:pStyle w:val="ListParagraph"/>
        <w:numPr>
          <w:ilvl w:val="0"/>
          <w:numId w:val="1"/>
        </w:numPr>
        <w:rPr>
          <w:sz w:val="28"/>
          <w:szCs w:val="28"/>
        </w:rPr>
      </w:pPr>
      <w:r w:rsidRPr="006509EF">
        <w:rPr>
          <w:sz w:val="28"/>
          <w:szCs w:val="28"/>
        </w:rPr>
        <w:t>Problem rep</w:t>
      </w:r>
      <w:r w:rsidR="009E7138" w:rsidRPr="006509EF">
        <w:rPr>
          <w:sz w:val="28"/>
          <w:szCs w:val="28"/>
        </w:rPr>
        <w:t>resentations</w:t>
      </w:r>
      <w:r w:rsidRPr="006509EF">
        <w:rPr>
          <w:sz w:val="28"/>
          <w:szCs w:val="28"/>
        </w:rPr>
        <w:t xml:space="preserve"> (problematizations) are </w:t>
      </w:r>
      <w:r w:rsidRPr="006509EF">
        <w:rPr>
          <w:i/>
          <w:iCs/>
          <w:sz w:val="28"/>
          <w:szCs w:val="28"/>
        </w:rPr>
        <w:t>implicit</w:t>
      </w:r>
      <w:r w:rsidRPr="006509EF">
        <w:rPr>
          <w:sz w:val="28"/>
          <w:szCs w:val="28"/>
        </w:rPr>
        <w:t xml:space="preserve"> in polic</w:t>
      </w:r>
      <w:r w:rsidR="003C07BB" w:rsidRPr="006509EF">
        <w:rPr>
          <w:sz w:val="28"/>
          <w:szCs w:val="28"/>
        </w:rPr>
        <w:t>ies</w:t>
      </w:r>
      <w:r w:rsidRPr="006509EF">
        <w:rPr>
          <w:sz w:val="28"/>
          <w:szCs w:val="28"/>
        </w:rPr>
        <w:t xml:space="preserve"> and other </w:t>
      </w:r>
      <w:r w:rsidR="003C07BB" w:rsidRPr="006509EF">
        <w:rPr>
          <w:sz w:val="28"/>
          <w:szCs w:val="28"/>
        </w:rPr>
        <w:t xml:space="preserve">forms of </w:t>
      </w:r>
      <w:r w:rsidRPr="006509EF">
        <w:rPr>
          <w:sz w:val="28"/>
          <w:szCs w:val="28"/>
        </w:rPr>
        <w:t>proposal.</w:t>
      </w:r>
    </w:p>
    <w:p w14:paraId="5ABE26C9" w14:textId="0FC834E9" w:rsidR="006C2BE9" w:rsidRPr="006509EF" w:rsidRDefault="003D57EF" w:rsidP="008E6366">
      <w:pPr>
        <w:pStyle w:val="ListParagraph"/>
        <w:numPr>
          <w:ilvl w:val="0"/>
          <w:numId w:val="1"/>
        </w:numPr>
        <w:rPr>
          <w:sz w:val="28"/>
          <w:szCs w:val="28"/>
        </w:rPr>
      </w:pPr>
      <w:r w:rsidRPr="006509EF">
        <w:rPr>
          <w:sz w:val="28"/>
          <w:szCs w:val="28"/>
        </w:rPr>
        <w:t>WPR thinking needs to be extended to understand the role of policies, and other forms of proposal, in the production of “subject</w:t>
      </w:r>
      <w:r w:rsidR="00B03FE3" w:rsidRPr="006509EF">
        <w:rPr>
          <w:sz w:val="28"/>
          <w:szCs w:val="28"/>
        </w:rPr>
        <w:t>s</w:t>
      </w:r>
      <w:r w:rsidRPr="006509EF">
        <w:rPr>
          <w:sz w:val="28"/>
          <w:szCs w:val="28"/>
        </w:rPr>
        <w:t>”, “objects” and “places”.</w:t>
      </w:r>
    </w:p>
    <w:p w14:paraId="0EA28F89" w14:textId="1349DC6C" w:rsidR="008E6366" w:rsidRPr="006509EF" w:rsidRDefault="008E6366" w:rsidP="008E6366">
      <w:pPr>
        <w:pStyle w:val="ListParagraph"/>
        <w:numPr>
          <w:ilvl w:val="0"/>
          <w:numId w:val="1"/>
        </w:numPr>
        <w:rPr>
          <w:sz w:val="28"/>
          <w:szCs w:val="28"/>
        </w:rPr>
      </w:pPr>
      <w:r w:rsidRPr="006509EF">
        <w:rPr>
          <w:sz w:val="28"/>
          <w:szCs w:val="28"/>
        </w:rPr>
        <w:t>We are governed through the ways in which “problems” are constituted</w:t>
      </w:r>
      <w:r w:rsidR="00512A65" w:rsidRPr="006509EF">
        <w:rPr>
          <w:sz w:val="28"/>
          <w:szCs w:val="28"/>
        </w:rPr>
        <w:t>;</w:t>
      </w:r>
      <w:r w:rsidR="00D94448" w:rsidRPr="006509EF">
        <w:rPr>
          <w:sz w:val="28"/>
          <w:szCs w:val="28"/>
        </w:rPr>
        <w:t xml:space="preserve"> that is, we are governed </w:t>
      </w:r>
      <w:r w:rsidRPr="006509EF">
        <w:rPr>
          <w:sz w:val="28"/>
          <w:szCs w:val="28"/>
        </w:rPr>
        <w:t>through problematizations</w:t>
      </w:r>
      <w:r w:rsidR="00C86111" w:rsidRPr="006509EF">
        <w:rPr>
          <w:sz w:val="28"/>
          <w:szCs w:val="28"/>
        </w:rPr>
        <w:t>.</w:t>
      </w:r>
    </w:p>
    <w:p w14:paraId="4D2A39D9" w14:textId="77777777" w:rsidR="00AC2050" w:rsidRPr="006509EF" w:rsidRDefault="00AC2050" w:rsidP="00AC2050">
      <w:pPr>
        <w:rPr>
          <w:sz w:val="28"/>
          <w:szCs w:val="28"/>
        </w:rPr>
      </w:pPr>
    </w:p>
    <w:p w14:paraId="2EF0612D" w14:textId="7694C363" w:rsidR="00CE5EC2" w:rsidRPr="006509EF" w:rsidRDefault="009E7138" w:rsidP="009E7138">
      <w:pPr>
        <w:rPr>
          <w:sz w:val="28"/>
          <w:szCs w:val="28"/>
        </w:rPr>
      </w:pPr>
      <w:r w:rsidRPr="006509EF">
        <w:rPr>
          <w:sz w:val="28"/>
          <w:szCs w:val="28"/>
        </w:rPr>
        <w:t xml:space="preserve">The first </w:t>
      </w:r>
      <w:r w:rsidR="003078FE" w:rsidRPr="006509EF">
        <w:rPr>
          <w:sz w:val="28"/>
          <w:szCs w:val="28"/>
        </w:rPr>
        <w:t xml:space="preserve">WPR </w:t>
      </w:r>
      <w:r w:rsidRPr="006509EF">
        <w:rPr>
          <w:sz w:val="28"/>
          <w:szCs w:val="28"/>
        </w:rPr>
        <w:t>premise</w:t>
      </w:r>
      <w:r w:rsidR="00AC2050" w:rsidRPr="006509EF">
        <w:rPr>
          <w:sz w:val="28"/>
          <w:szCs w:val="28"/>
        </w:rPr>
        <w:t xml:space="preserve"> – that policies (and other practices) </w:t>
      </w:r>
      <w:r w:rsidR="00AC2050" w:rsidRPr="006509EF">
        <w:rPr>
          <w:i/>
          <w:iCs/>
          <w:sz w:val="28"/>
          <w:szCs w:val="28"/>
        </w:rPr>
        <w:t>produce</w:t>
      </w:r>
      <w:r w:rsidR="00AC2050" w:rsidRPr="006509EF">
        <w:rPr>
          <w:sz w:val="28"/>
          <w:szCs w:val="28"/>
        </w:rPr>
        <w:t xml:space="preserve"> (enact or constitute) “problems” as particular sorts of problems – is </w:t>
      </w:r>
      <w:r w:rsidRPr="006509EF">
        <w:rPr>
          <w:sz w:val="28"/>
          <w:szCs w:val="28"/>
        </w:rPr>
        <w:t xml:space="preserve">most readily understood when set in opposition to conventional views of the </w:t>
      </w:r>
      <w:r w:rsidR="003D57EF" w:rsidRPr="006509EF">
        <w:rPr>
          <w:sz w:val="28"/>
          <w:szCs w:val="28"/>
        </w:rPr>
        <w:t xml:space="preserve">achievements of “policy”. Conventionally, policies are described as </w:t>
      </w:r>
      <w:r w:rsidR="003D57EF" w:rsidRPr="006509EF">
        <w:rPr>
          <w:i/>
          <w:iCs/>
          <w:sz w:val="28"/>
          <w:szCs w:val="28"/>
        </w:rPr>
        <w:t>reactions</w:t>
      </w:r>
      <w:r w:rsidR="003D57EF" w:rsidRPr="006509EF">
        <w:rPr>
          <w:sz w:val="28"/>
          <w:szCs w:val="28"/>
        </w:rPr>
        <w:t xml:space="preserve"> to </w:t>
      </w:r>
      <w:r w:rsidR="00512A65" w:rsidRPr="006509EF">
        <w:rPr>
          <w:sz w:val="28"/>
          <w:szCs w:val="28"/>
        </w:rPr>
        <w:t>“</w:t>
      </w:r>
      <w:r w:rsidR="003D57EF" w:rsidRPr="006509EF">
        <w:rPr>
          <w:sz w:val="28"/>
          <w:szCs w:val="28"/>
        </w:rPr>
        <w:t>problems-that-exist</w:t>
      </w:r>
      <w:r w:rsidR="00512A65" w:rsidRPr="006509EF">
        <w:rPr>
          <w:sz w:val="28"/>
          <w:szCs w:val="28"/>
        </w:rPr>
        <w:t>”</w:t>
      </w:r>
      <w:r w:rsidR="00AC6A4E" w:rsidRPr="006509EF">
        <w:rPr>
          <w:sz w:val="28"/>
          <w:szCs w:val="28"/>
        </w:rPr>
        <w:t xml:space="preserve"> (as one word)</w:t>
      </w:r>
      <w:r w:rsidR="003D57EF" w:rsidRPr="006509EF">
        <w:rPr>
          <w:sz w:val="28"/>
          <w:szCs w:val="28"/>
        </w:rPr>
        <w:t xml:space="preserve"> with the intent of </w:t>
      </w:r>
      <w:r w:rsidR="003D57EF" w:rsidRPr="006509EF">
        <w:rPr>
          <w:i/>
          <w:iCs/>
          <w:sz w:val="28"/>
          <w:szCs w:val="28"/>
        </w:rPr>
        <w:t>solving</w:t>
      </w:r>
      <w:r w:rsidR="003D57EF" w:rsidRPr="006509EF">
        <w:rPr>
          <w:sz w:val="28"/>
          <w:szCs w:val="28"/>
        </w:rPr>
        <w:t xml:space="preserve"> them. To suggest that, on the contrary, policies </w:t>
      </w:r>
      <w:r w:rsidR="003D57EF" w:rsidRPr="006509EF">
        <w:rPr>
          <w:i/>
          <w:iCs/>
          <w:sz w:val="28"/>
          <w:szCs w:val="28"/>
        </w:rPr>
        <w:t>produce</w:t>
      </w:r>
      <w:r w:rsidR="00CE5EC2" w:rsidRPr="006509EF">
        <w:rPr>
          <w:sz w:val="28"/>
          <w:szCs w:val="28"/>
        </w:rPr>
        <w:t xml:space="preserve"> “problems” as particular sorts of problems requires rethinking some basic propositions. </w:t>
      </w:r>
    </w:p>
    <w:p w14:paraId="08F93CAF" w14:textId="77777777" w:rsidR="00CE5EC2" w:rsidRPr="006509EF" w:rsidRDefault="00CE5EC2" w:rsidP="009E7138">
      <w:pPr>
        <w:rPr>
          <w:sz w:val="28"/>
          <w:szCs w:val="28"/>
        </w:rPr>
      </w:pPr>
    </w:p>
    <w:p w14:paraId="3982F9CB" w14:textId="0E63691C" w:rsidR="0090365B" w:rsidRPr="006509EF" w:rsidRDefault="00CE5EC2" w:rsidP="009E7138">
      <w:pPr>
        <w:rPr>
          <w:sz w:val="28"/>
          <w:szCs w:val="28"/>
        </w:rPr>
      </w:pPr>
      <w:r w:rsidRPr="006509EF">
        <w:rPr>
          <w:sz w:val="28"/>
          <w:szCs w:val="28"/>
        </w:rPr>
        <w:t xml:space="preserve">The thinking here relies on a poststructural rejection of the simple existence of </w:t>
      </w:r>
      <w:r w:rsidR="00FC502E" w:rsidRPr="006509EF">
        <w:rPr>
          <w:sz w:val="28"/>
          <w:szCs w:val="28"/>
        </w:rPr>
        <w:t xml:space="preserve">purportedly </w:t>
      </w:r>
      <w:r w:rsidRPr="006509EF">
        <w:rPr>
          <w:sz w:val="28"/>
          <w:szCs w:val="28"/>
        </w:rPr>
        <w:t xml:space="preserve">stable things or essences. </w:t>
      </w:r>
      <w:r w:rsidR="00FC502E" w:rsidRPr="006509EF">
        <w:rPr>
          <w:sz w:val="28"/>
          <w:szCs w:val="28"/>
        </w:rPr>
        <w:t>Rather, attention is directed to the practices and processes involved in a “thing’s” emergence</w:t>
      </w:r>
      <w:r w:rsidR="00F91F73" w:rsidRPr="006509EF">
        <w:rPr>
          <w:sz w:val="28"/>
          <w:szCs w:val="28"/>
        </w:rPr>
        <w:t xml:space="preserve"> or becoming</w:t>
      </w:r>
      <w:r w:rsidR="00FC502E" w:rsidRPr="006509EF">
        <w:rPr>
          <w:sz w:val="28"/>
          <w:szCs w:val="28"/>
        </w:rPr>
        <w:t xml:space="preserve">. Think for example of “nation-states” or “borders”. Instead of treating them as fixed </w:t>
      </w:r>
      <w:r w:rsidR="00FC502E" w:rsidRPr="006509EF">
        <w:rPr>
          <w:sz w:val="28"/>
          <w:szCs w:val="28"/>
        </w:rPr>
        <w:lastRenderedPageBreak/>
        <w:t xml:space="preserve">entities, a poststructural perspective draws attention to the factors or “forces” </w:t>
      </w:r>
      <w:r w:rsidR="00577CFA" w:rsidRPr="006509EF">
        <w:rPr>
          <w:sz w:val="28"/>
          <w:szCs w:val="28"/>
        </w:rPr>
        <w:t>(Farrugia 2016</w:t>
      </w:r>
      <w:r w:rsidR="00FC502E" w:rsidRPr="006509EF">
        <w:rPr>
          <w:sz w:val="28"/>
          <w:szCs w:val="28"/>
        </w:rPr>
        <w:t xml:space="preserve">) that contribute to their emergence – or </w:t>
      </w:r>
      <w:r w:rsidR="003A125F" w:rsidRPr="006509EF">
        <w:rPr>
          <w:sz w:val="28"/>
          <w:szCs w:val="28"/>
        </w:rPr>
        <w:t xml:space="preserve">to </w:t>
      </w:r>
      <w:r w:rsidR="00FC502E" w:rsidRPr="006509EF">
        <w:rPr>
          <w:sz w:val="28"/>
          <w:szCs w:val="28"/>
        </w:rPr>
        <w:t xml:space="preserve">their coming to be. </w:t>
      </w:r>
    </w:p>
    <w:p w14:paraId="0D535559" w14:textId="7CBDCBF5" w:rsidR="0090365B" w:rsidRPr="006509EF" w:rsidRDefault="0090365B" w:rsidP="0090365B">
      <w:pPr>
        <w:rPr>
          <w:sz w:val="28"/>
          <w:szCs w:val="28"/>
        </w:rPr>
      </w:pPr>
      <w:r w:rsidRPr="006509EF">
        <w:rPr>
          <w:sz w:val="28"/>
          <w:szCs w:val="28"/>
        </w:rPr>
        <w:t>The pl</w:t>
      </w:r>
      <w:r w:rsidR="00625ED6">
        <w:rPr>
          <w:sz w:val="28"/>
          <w:szCs w:val="28"/>
        </w:rPr>
        <w:t xml:space="preserve">ural </w:t>
      </w:r>
      <w:r w:rsidRPr="006509EF">
        <w:rPr>
          <w:sz w:val="28"/>
          <w:szCs w:val="28"/>
        </w:rPr>
        <w:t xml:space="preserve">factors at work have “productive” </w:t>
      </w:r>
      <w:r w:rsidR="00440FBC" w:rsidRPr="006509EF">
        <w:rPr>
          <w:sz w:val="28"/>
          <w:szCs w:val="28"/>
        </w:rPr>
        <w:t xml:space="preserve">or “performative” </w:t>
      </w:r>
      <w:r w:rsidRPr="006509EF">
        <w:rPr>
          <w:sz w:val="28"/>
          <w:szCs w:val="28"/>
        </w:rPr>
        <w:t xml:space="preserve">consequences. They </w:t>
      </w:r>
      <w:r w:rsidR="00C614E4">
        <w:rPr>
          <w:sz w:val="28"/>
          <w:szCs w:val="28"/>
        </w:rPr>
        <w:t xml:space="preserve">contribute to making </w:t>
      </w:r>
      <w:r w:rsidRPr="006509EF">
        <w:rPr>
          <w:sz w:val="28"/>
          <w:szCs w:val="28"/>
        </w:rPr>
        <w:t>or enact</w:t>
      </w:r>
      <w:r w:rsidR="00C614E4">
        <w:rPr>
          <w:sz w:val="28"/>
          <w:szCs w:val="28"/>
        </w:rPr>
        <w:t>ing</w:t>
      </w:r>
      <w:r w:rsidRPr="006509EF">
        <w:rPr>
          <w:sz w:val="28"/>
          <w:szCs w:val="28"/>
        </w:rPr>
        <w:t xml:space="preserve"> realities</w:t>
      </w:r>
      <w:r w:rsidR="00F91F73" w:rsidRPr="006509EF">
        <w:rPr>
          <w:sz w:val="28"/>
          <w:szCs w:val="28"/>
        </w:rPr>
        <w:t>, e.g. “borders”</w:t>
      </w:r>
      <w:r w:rsidRPr="006509EF">
        <w:rPr>
          <w:sz w:val="28"/>
          <w:szCs w:val="28"/>
        </w:rPr>
        <w:t xml:space="preserve">. As John Law </w:t>
      </w:r>
      <w:r w:rsidR="004E46C9" w:rsidRPr="006509EF">
        <w:rPr>
          <w:sz w:val="28"/>
          <w:szCs w:val="28"/>
        </w:rPr>
        <w:t xml:space="preserve">(2004: 56) </w:t>
      </w:r>
      <w:r w:rsidRPr="006509EF">
        <w:rPr>
          <w:sz w:val="28"/>
          <w:szCs w:val="28"/>
        </w:rPr>
        <w:t>describes, enactments do not “just present something that has already been made, but also have powerful productive consequences. They (help to) make realities in-here and out-there”</w:t>
      </w:r>
      <w:r w:rsidR="004E46C9" w:rsidRPr="006509EF">
        <w:rPr>
          <w:sz w:val="28"/>
          <w:szCs w:val="28"/>
        </w:rPr>
        <w:t>.</w:t>
      </w:r>
      <w:r w:rsidRPr="006509EF">
        <w:rPr>
          <w:sz w:val="28"/>
          <w:szCs w:val="28"/>
        </w:rPr>
        <w:t xml:space="preserve"> </w:t>
      </w:r>
    </w:p>
    <w:p w14:paraId="57A7AFE7" w14:textId="77777777" w:rsidR="0090365B" w:rsidRPr="006509EF" w:rsidRDefault="0090365B" w:rsidP="009E7138">
      <w:pPr>
        <w:rPr>
          <w:sz w:val="28"/>
          <w:szCs w:val="28"/>
        </w:rPr>
      </w:pPr>
    </w:p>
    <w:p w14:paraId="00A70895" w14:textId="77777777" w:rsidR="00512A65" w:rsidRPr="006509EF" w:rsidRDefault="00B54421" w:rsidP="009E7138">
      <w:pPr>
        <w:rPr>
          <w:sz w:val="28"/>
          <w:szCs w:val="28"/>
        </w:rPr>
      </w:pPr>
      <w:r w:rsidRPr="006509EF">
        <w:rPr>
          <w:sz w:val="28"/>
          <w:szCs w:val="28"/>
        </w:rPr>
        <w:t>In this understanding of “things” as enactments</w:t>
      </w:r>
      <w:r w:rsidR="00FC502E" w:rsidRPr="006509EF">
        <w:rPr>
          <w:sz w:val="28"/>
          <w:szCs w:val="28"/>
        </w:rPr>
        <w:t xml:space="preserve"> we are operating with an ontology of </w:t>
      </w:r>
      <w:r w:rsidR="00FC502E" w:rsidRPr="006509EF">
        <w:rPr>
          <w:i/>
          <w:iCs/>
          <w:sz w:val="28"/>
          <w:szCs w:val="28"/>
        </w:rPr>
        <w:t>becoming</w:t>
      </w:r>
      <w:r w:rsidR="00FC502E" w:rsidRPr="006509EF">
        <w:rPr>
          <w:sz w:val="28"/>
          <w:szCs w:val="28"/>
        </w:rPr>
        <w:t xml:space="preserve"> rather than an ontology of </w:t>
      </w:r>
      <w:r w:rsidR="00FC502E" w:rsidRPr="006509EF">
        <w:rPr>
          <w:i/>
          <w:iCs/>
          <w:sz w:val="28"/>
          <w:szCs w:val="28"/>
        </w:rPr>
        <w:t>being</w:t>
      </w:r>
      <w:r w:rsidRPr="006509EF">
        <w:rPr>
          <w:sz w:val="28"/>
          <w:szCs w:val="28"/>
        </w:rPr>
        <w:t>. An ontology of becoming is a</w:t>
      </w:r>
      <w:r w:rsidR="00535FD9" w:rsidRPr="006509EF">
        <w:rPr>
          <w:sz w:val="28"/>
          <w:szCs w:val="28"/>
        </w:rPr>
        <w:t xml:space="preserve"> </w:t>
      </w:r>
      <w:r w:rsidR="00535FD9" w:rsidRPr="006509EF">
        <w:rPr>
          <w:i/>
          <w:iCs/>
          <w:sz w:val="28"/>
          <w:szCs w:val="28"/>
        </w:rPr>
        <w:t>relational</w:t>
      </w:r>
      <w:r w:rsidR="00535FD9" w:rsidRPr="006509EF">
        <w:rPr>
          <w:sz w:val="28"/>
          <w:szCs w:val="28"/>
        </w:rPr>
        <w:t xml:space="preserve"> ontology in which “all phenomena are co-constituted in their particular assemblings” </w:t>
      </w:r>
      <w:r w:rsidR="00F01531" w:rsidRPr="006509EF">
        <w:rPr>
          <w:sz w:val="28"/>
          <w:szCs w:val="28"/>
        </w:rPr>
        <w:t xml:space="preserve">(Farrugia 2016: </w:t>
      </w:r>
      <w:r w:rsidR="00535FD9" w:rsidRPr="006509EF">
        <w:rPr>
          <w:sz w:val="28"/>
          <w:szCs w:val="28"/>
        </w:rPr>
        <w:t>40).</w:t>
      </w:r>
      <w:r w:rsidR="00FC502E" w:rsidRPr="006509EF">
        <w:rPr>
          <w:sz w:val="28"/>
          <w:szCs w:val="28"/>
        </w:rPr>
        <w:t xml:space="preserve"> Consider for example the long list of </w:t>
      </w:r>
      <w:r w:rsidR="00535FD9" w:rsidRPr="006509EF">
        <w:rPr>
          <w:sz w:val="28"/>
          <w:szCs w:val="28"/>
        </w:rPr>
        <w:t xml:space="preserve">interconnected </w:t>
      </w:r>
      <w:r w:rsidR="00FC502E" w:rsidRPr="006509EF">
        <w:rPr>
          <w:sz w:val="28"/>
          <w:szCs w:val="28"/>
        </w:rPr>
        <w:t>factor</w:t>
      </w:r>
      <w:r w:rsidR="00A7797C" w:rsidRPr="006509EF">
        <w:rPr>
          <w:sz w:val="28"/>
          <w:szCs w:val="28"/>
        </w:rPr>
        <w:t>s Walters</w:t>
      </w:r>
      <w:r w:rsidR="00A20B61" w:rsidRPr="006509EF">
        <w:rPr>
          <w:sz w:val="28"/>
          <w:szCs w:val="28"/>
        </w:rPr>
        <w:t xml:space="preserve"> (2002: 575)</w:t>
      </w:r>
      <w:r w:rsidR="00FC502E" w:rsidRPr="006509EF">
        <w:rPr>
          <w:sz w:val="28"/>
          <w:szCs w:val="28"/>
        </w:rPr>
        <w:t xml:space="preserve"> identifies as making up the entity “Europe</w:t>
      </w:r>
      <w:r w:rsidR="00623E12" w:rsidRPr="006509EF">
        <w:rPr>
          <w:sz w:val="28"/>
          <w:szCs w:val="28"/>
        </w:rPr>
        <w:t>”.  He describes how the Schengen border is “no longer reducible to fixed control posts and sites of inspection and observation”. Instead, it is “networked, an articulation of social security and health data systems, employment registers”, “making entry quick and efficient for some, an</w:t>
      </w:r>
      <w:r w:rsidR="009911E8" w:rsidRPr="006509EF">
        <w:rPr>
          <w:sz w:val="28"/>
          <w:szCs w:val="28"/>
        </w:rPr>
        <w:t>d d</w:t>
      </w:r>
      <w:r w:rsidR="00623E12" w:rsidRPr="006509EF">
        <w:rPr>
          <w:sz w:val="28"/>
          <w:szCs w:val="28"/>
        </w:rPr>
        <w:t xml:space="preserve">ifficult for others”. </w:t>
      </w:r>
    </w:p>
    <w:p w14:paraId="7711722D" w14:textId="77777777" w:rsidR="00512A65" w:rsidRPr="006509EF" w:rsidRDefault="00512A65" w:rsidP="009E7138">
      <w:pPr>
        <w:rPr>
          <w:sz w:val="28"/>
          <w:szCs w:val="28"/>
        </w:rPr>
      </w:pPr>
    </w:p>
    <w:p w14:paraId="5568C47B" w14:textId="078D8708" w:rsidR="00B623D3" w:rsidRPr="006509EF" w:rsidRDefault="00512A65" w:rsidP="009E7138">
      <w:pPr>
        <w:rPr>
          <w:sz w:val="28"/>
          <w:szCs w:val="28"/>
        </w:rPr>
      </w:pPr>
      <w:r w:rsidRPr="006509EF">
        <w:rPr>
          <w:sz w:val="28"/>
          <w:szCs w:val="28"/>
        </w:rPr>
        <w:t>In this account, power relations have a directly pro</w:t>
      </w:r>
      <w:r w:rsidR="00B623D3" w:rsidRPr="006509EF">
        <w:rPr>
          <w:sz w:val="28"/>
          <w:szCs w:val="28"/>
        </w:rPr>
        <w:t>ductive role. They make “things” come into existence. Quoting Foucault,</w:t>
      </w:r>
    </w:p>
    <w:p w14:paraId="17578DB2" w14:textId="1C61E736" w:rsidR="00B623D3" w:rsidRPr="006509EF" w:rsidRDefault="00B623D3" w:rsidP="00353A25">
      <w:pPr>
        <w:ind w:left="720"/>
        <w:rPr>
          <w:sz w:val="28"/>
          <w:szCs w:val="28"/>
        </w:rPr>
      </w:pPr>
      <w:r w:rsidRPr="006509EF">
        <w:rPr>
          <w:sz w:val="28"/>
          <w:szCs w:val="28"/>
        </w:rPr>
        <w:t>We must cease once and for all to describe the effects of power in negative terms: it “excludes,” it “represses,” it “censors,” it “abstracts,” it “masks,” it “conceals.” In fact, power produces; it produces reality; it produces domains of objects and rituals of truth. The individual and the knowledge that may be gained of him (sic) belong to this production. (Foucault 1984</w:t>
      </w:r>
      <w:r w:rsidR="00FD0258" w:rsidRPr="006509EF">
        <w:rPr>
          <w:sz w:val="28"/>
          <w:szCs w:val="28"/>
        </w:rPr>
        <w:t>b</w:t>
      </w:r>
      <w:r w:rsidRPr="006509EF">
        <w:rPr>
          <w:sz w:val="28"/>
          <w:szCs w:val="28"/>
        </w:rPr>
        <w:t xml:space="preserve">: 204–205) </w:t>
      </w:r>
    </w:p>
    <w:p w14:paraId="3B4786E6" w14:textId="5C42F9E1" w:rsidR="00265BE6" w:rsidRPr="006509EF" w:rsidRDefault="00FD0258" w:rsidP="009E7138">
      <w:pPr>
        <w:rPr>
          <w:sz w:val="28"/>
          <w:szCs w:val="28"/>
        </w:rPr>
      </w:pPr>
      <w:r w:rsidRPr="006509EF">
        <w:rPr>
          <w:sz w:val="28"/>
          <w:szCs w:val="28"/>
        </w:rPr>
        <w:t>There is no suggestion of conspiracy</w:t>
      </w:r>
      <w:r w:rsidR="003F02F3" w:rsidRPr="006509EF">
        <w:rPr>
          <w:sz w:val="28"/>
          <w:szCs w:val="28"/>
        </w:rPr>
        <w:t xml:space="preserve"> in this making of “reality”</w:t>
      </w:r>
      <w:r w:rsidRPr="006509EF">
        <w:rPr>
          <w:sz w:val="28"/>
          <w:szCs w:val="28"/>
        </w:rPr>
        <w:t>; nor is there talk of “vested interests”. Rather, Foucault (1979: 26) refers to a “micro-physics of power”, to ensure recognition of the plural and diverse practices involved in the production of “things”.</w:t>
      </w:r>
      <w:r w:rsidR="00623E12" w:rsidRPr="006509EF">
        <w:rPr>
          <w:sz w:val="28"/>
          <w:szCs w:val="28"/>
        </w:rPr>
        <w:t xml:space="preserve"> </w:t>
      </w:r>
    </w:p>
    <w:p w14:paraId="5609649C" w14:textId="77777777" w:rsidR="00265BE6" w:rsidRPr="006509EF" w:rsidRDefault="00265BE6" w:rsidP="009E7138">
      <w:pPr>
        <w:rPr>
          <w:sz w:val="28"/>
          <w:szCs w:val="28"/>
        </w:rPr>
      </w:pPr>
    </w:p>
    <w:p w14:paraId="3EC1F475" w14:textId="6BB00373" w:rsidR="00657A85" w:rsidRPr="006509EF" w:rsidRDefault="004F1233" w:rsidP="009E7138">
      <w:pPr>
        <w:rPr>
          <w:sz w:val="28"/>
          <w:szCs w:val="28"/>
        </w:rPr>
      </w:pPr>
      <w:r w:rsidRPr="006509EF">
        <w:rPr>
          <w:sz w:val="28"/>
          <w:szCs w:val="28"/>
        </w:rPr>
        <w:t xml:space="preserve">What is accomplished by challenging the simple existence of “things” and drawing attention to </w:t>
      </w:r>
      <w:r w:rsidR="00880202" w:rsidRPr="006509EF">
        <w:rPr>
          <w:sz w:val="28"/>
          <w:szCs w:val="28"/>
        </w:rPr>
        <w:t xml:space="preserve">the plural and diverse practices involved in </w:t>
      </w:r>
      <w:r w:rsidRPr="006509EF">
        <w:rPr>
          <w:sz w:val="28"/>
          <w:szCs w:val="28"/>
        </w:rPr>
        <w:t>their emergence</w:t>
      </w:r>
      <w:r w:rsidR="00535FD9" w:rsidRPr="006509EF">
        <w:rPr>
          <w:sz w:val="28"/>
          <w:szCs w:val="28"/>
        </w:rPr>
        <w:t xml:space="preserve"> and co-constitution</w:t>
      </w:r>
      <w:r w:rsidRPr="006509EF">
        <w:rPr>
          <w:sz w:val="28"/>
          <w:szCs w:val="28"/>
        </w:rPr>
        <w:t>? If you do this, says</w:t>
      </w:r>
      <w:r w:rsidR="00451DA0" w:rsidRPr="006509EF">
        <w:rPr>
          <w:sz w:val="28"/>
          <w:szCs w:val="28"/>
        </w:rPr>
        <w:t xml:space="preserve"> Shapiro (1992: 12)</w:t>
      </w:r>
      <w:r w:rsidRPr="006509EF">
        <w:rPr>
          <w:sz w:val="28"/>
          <w:szCs w:val="28"/>
        </w:rPr>
        <w:t xml:space="preserve">, you can “lessen the grip of their present facticity” </w:t>
      </w:r>
      <w:r w:rsidR="002C3271" w:rsidRPr="006509EF">
        <w:rPr>
          <w:sz w:val="28"/>
          <w:szCs w:val="28"/>
        </w:rPr>
        <w:t>and</w:t>
      </w:r>
      <w:r w:rsidRPr="006509EF">
        <w:rPr>
          <w:sz w:val="28"/>
          <w:szCs w:val="28"/>
        </w:rPr>
        <w:t xml:space="preserve"> imagine the world otherwise. </w:t>
      </w:r>
      <w:r w:rsidR="00576949" w:rsidRPr="006509EF">
        <w:rPr>
          <w:sz w:val="28"/>
          <w:szCs w:val="28"/>
        </w:rPr>
        <w:t xml:space="preserve">For example, </w:t>
      </w:r>
      <w:r w:rsidR="009704B6" w:rsidRPr="006509EF">
        <w:rPr>
          <w:sz w:val="28"/>
          <w:szCs w:val="28"/>
        </w:rPr>
        <w:t>questioning the fixity of</w:t>
      </w:r>
      <w:r w:rsidR="00576949" w:rsidRPr="006509EF">
        <w:rPr>
          <w:sz w:val="28"/>
          <w:szCs w:val="28"/>
        </w:rPr>
        <w:t xml:space="preserve"> </w:t>
      </w:r>
      <w:r w:rsidR="00AC2050" w:rsidRPr="006509EF">
        <w:rPr>
          <w:sz w:val="28"/>
          <w:szCs w:val="28"/>
        </w:rPr>
        <w:t>“</w:t>
      </w:r>
      <w:r w:rsidR="00576949" w:rsidRPr="006509EF">
        <w:rPr>
          <w:sz w:val="28"/>
          <w:szCs w:val="28"/>
        </w:rPr>
        <w:t>nation-states</w:t>
      </w:r>
      <w:r w:rsidR="00AC2050" w:rsidRPr="006509EF">
        <w:rPr>
          <w:sz w:val="28"/>
          <w:szCs w:val="28"/>
        </w:rPr>
        <w:t>”</w:t>
      </w:r>
      <w:r w:rsidR="00576949" w:rsidRPr="006509EF">
        <w:rPr>
          <w:sz w:val="28"/>
          <w:szCs w:val="28"/>
        </w:rPr>
        <w:t xml:space="preserve"> </w:t>
      </w:r>
      <w:r w:rsidR="00A67069" w:rsidRPr="006509EF">
        <w:rPr>
          <w:sz w:val="28"/>
          <w:szCs w:val="28"/>
        </w:rPr>
        <w:t xml:space="preserve">provides a step towards problematizing sovereignty in world politics (Rowse 2009: 45). </w:t>
      </w:r>
      <w:r w:rsidR="00A30CE1" w:rsidRPr="006509EF">
        <w:rPr>
          <w:sz w:val="28"/>
          <w:szCs w:val="28"/>
        </w:rPr>
        <w:t xml:space="preserve">John </w:t>
      </w:r>
      <w:r w:rsidRPr="006509EF">
        <w:rPr>
          <w:sz w:val="28"/>
          <w:szCs w:val="28"/>
        </w:rPr>
        <w:t>Lennon’s “Imagine”</w:t>
      </w:r>
      <w:r w:rsidR="005E48AC" w:rsidRPr="006509EF">
        <w:rPr>
          <w:sz w:val="28"/>
          <w:szCs w:val="28"/>
        </w:rPr>
        <w:t xml:space="preserve"> – “imagine there’s no countries, it</w:t>
      </w:r>
      <w:r w:rsidR="009D27C1" w:rsidRPr="006509EF">
        <w:rPr>
          <w:sz w:val="28"/>
          <w:szCs w:val="28"/>
        </w:rPr>
        <w:t xml:space="preserve"> isn’t hard to do</w:t>
      </w:r>
      <w:r w:rsidR="005E48AC" w:rsidRPr="006509EF">
        <w:rPr>
          <w:sz w:val="28"/>
          <w:szCs w:val="28"/>
        </w:rPr>
        <w:t xml:space="preserve">” – </w:t>
      </w:r>
      <w:r w:rsidRPr="006509EF">
        <w:rPr>
          <w:sz w:val="28"/>
          <w:szCs w:val="28"/>
        </w:rPr>
        <w:t>becomes imaginable</w:t>
      </w:r>
      <w:r w:rsidR="00A67069" w:rsidRPr="006509EF">
        <w:rPr>
          <w:sz w:val="28"/>
          <w:szCs w:val="28"/>
        </w:rPr>
        <w:t xml:space="preserve"> (</w:t>
      </w:r>
      <w:r w:rsidR="008E33D3" w:rsidRPr="006509EF">
        <w:rPr>
          <w:sz w:val="28"/>
          <w:szCs w:val="28"/>
        </w:rPr>
        <w:t xml:space="preserve">Solt </w:t>
      </w:r>
      <w:r w:rsidR="008E33D3" w:rsidRPr="006509EF">
        <w:rPr>
          <w:i/>
          <w:iCs/>
          <w:sz w:val="28"/>
          <w:szCs w:val="28"/>
        </w:rPr>
        <w:t>et al.</w:t>
      </w:r>
      <w:r w:rsidR="008E33D3" w:rsidRPr="006509EF">
        <w:rPr>
          <w:sz w:val="28"/>
          <w:szCs w:val="28"/>
        </w:rPr>
        <w:t>, 1988)</w:t>
      </w:r>
      <w:r w:rsidR="00657A85" w:rsidRPr="006509EF">
        <w:rPr>
          <w:sz w:val="28"/>
          <w:szCs w:val="28"/>
        </w:rPr>
        <w:t>.</w:t>
      </w:r>
      <w:r w:rsidRPr="006509EF">
        <w:rPr>
          <w:sz w:val="28"/>
          <w:szCs w:val="28"/>
        </w:rPr>
        <w:t xml:space="preserve"> </w:t>
      </w:r>
    </w:p>
    <w:p w14:paraId="7B5E4CAA" w14:textId="77777777" w:rsidR="00657A85" w:rsidRPr="006509EF" w:rsidRDefault="00657A85" w:rsidP="009E7138">
      <w:pPr>
        <w:rPr>
          <w:sz w:val="28"/>
          <w:szCs w:val="28"/>
        </w:rPr>
      </w:pPr>
    </w:p>
    <w:p w14:paraId="1F4F184D" w14:textId="1BC29796" w:rsidR="00020FA3" w:rsidRPr="006509EF" w:rsidRDefault="00020FA3" w:rsidP="009E7138">
      <w:pPr>
        <w:rPr>
          <w:sz w:val="28"/>
          <w:szCs w:val="28"/>
        </w:rPr>
      </w:pPr>
      <w:r w:rsidRPr="006509EF">
        <w:rPr>
          <w:sz w:val="28"/>
          <w:szCs w:val="28"/>
        </w:rPr>
        <w:t xml:space="preserve">Going further, </w:t>
      </w:r>
      <w:r w:rsidR="00440FBC" w:rsidRPr="006509EF">
        <w:rPr>
          <w:sz w:val="28"/>
          <w:szCs w:val="28"/>
        </w:rPr>
        <w:t xml:space="preserve">since </w:t>
      </w:r>
      <w:r w:rsidRPr="006509EF">
        <w:rPr>
          <w:sz w:val="28"/>
          <w:szCs w:val="28"/>
        </w:rPr>
        <w:t xml:space="preserve">the plurality of factors at work </w:t>
      </w:r>
      <w:r w:rsidR="00440FBC" w:rsidRPr="006509EF">
        <w:rPr>
          <w:sz w:val="28"/>
          <w:szCs w:val="28"/>
        </w:rPr>
        <w:t>produce</w:t>
      </w:r>
      <w:r w:rsidR="00AC2050" w:rsidRPr="006509EF">
        <w:rPr>
          <w:sz w:val="28"/>
          <w:szCs w:val="28"/>
        </w:rPr>
        <w:t>s</w:t>
      </w:r>
      <w:r w:rsidR="00440FBC" w:rsidRPr="006509EF">
        <w:rPr>
          <w:sz w:val="28"/>
          <w:szCs w:val="28"/>
        </w:rPr>
        <w:t xml:space="preserve"> </w:t>
      </w:r>
      <w:r w:rsidRPr="006509EF">
        <w:rPr>
          <w:sz w:val="28"/>
          <w:szCs w:val="28"/>
        </w:rPr>
        <w:t xml:space="preserve">multiple realities, we are </w:t>
      </w:r>
      <w:r w:rsidR="00BA7C33" w:rsidRPr="006509EF">
        <w:rPr>
          <w:sz w:val="28"/>
          <w:szCs w:val="28"/>
        </w:rPr>
        <w:t>im</w:t>
      </w:r>
      <w:r w:rsidRPr="006509EF">
        <w:rPr>
          <w:sz w:val="28"/>
          <w:szCs w:val="28"/>
        </w:rPr>
        <w:t xml:space="preserve">pelled to ask why some realities become “the real” </w:t>
      </w:r>
      <w:r w:rsidR="00AA7D22" w:rsidRPr="006509EF">
        <w:rPr>
          <w:sz w:val="28"/>
          <w:szCs w:val="28"/>
        </w:rPr>
        <w:t>and how they c</w:t>
      </w:r>
      <w:r w:rsidR="00BE5E93">
        <w:rPr>
          <w:sz w:val="28"/>
          <w:szCs w:val="28"/>
        </w:rPr>
        <w:t>o</w:t>
      </w:r>
      <w:r w:rsidR="00AA7D22" w:rsidRPr="006509EF">
        <w:rPr>
          <w:sz w:val="28"/>
          <w:szCs w:val="28"/>
        </w:rPr>
        <w:t>me to appe</w:t>
      </w:r>
      <w:r w:rsidR="00B6452C" w:rsidRPr="006509EF">
        <w:rPr>
          <w:sz w:val="28"/>
          <w:szCs w:val="28"/>
        </w:rPr>
        <w:t>a</w:t>
      </w:r>
      <w:r w:rsidR="00AA7D22" w:rsidRPr="006509EF">
        <w:rPr>
          <w:sz w:val="28"/>
          <w:szCs w:val="28"/>
        </w:rPr>
        <w:t>r so natural (Rose 2000: 58)</w:t>
      </w:r>
      <w:r w:rsidRPr="006509EF">
        <w:rPr>
          <w:sz w:val="28"/>
          <w:szCs w:val="28"/>
        </w:rPr>
        <w:t xml:space="preserve">. </w:t>
      </w:r>
      <w:r w:rsidR="006A6B68" w:rsidRPr="006509EF">
        <w:rPr>
          <w:sz w:val="28"/>
          <w:szCs w:val="28"/>
        </w:rPr>
        <w:t>Instead of t</w:t>
      </w:r>
      <w:r w:rsidR="0090365B" w:rsidRPr="006509EF">
        <w:rPr>
          <w:sz w:val="28"/>
          <w:szCs w:val="28"/>
        </w:rPr>
        <w:t xml:space="preserve">aking the “real” for granted </w:t>
      </w:r>
      <w:r w:rsidR="006A6B68" w:rsidRPr="006509EF">
        <w:rPr>
          <w:sz w:val="28"/>
          <w:szCs w:val="28"/>
        </w:rPr>
        <w:t xml:space="preserve">as how things must </w:t>
      </w:r>
      <w:r w:rsidR="00F84E76" w:rsidRPr="006509EF">
        <w:rPr>
          <w:sz w:val="28"/>
          <w:szCs w:val="28"/>
        </w:rPr>
        <w:t>b</w:t>
      </w:r>
      <w:r w:rsidR="006A6B68" w:rsidRPr="006509EF">
        <w:rPr>
          <w:sz w:val="28"/>
          <w:szCs w:val="28"/>
        </w:rPr>
        <w:t>e,</w:t>
      </w:r>
      <w:r w:rsidR="0090365B" w:rsidRPr="006509EF">
        <w:rPr>
          <w:sz w:val="28"/>
          <w:szCs w:val="28"/>
        </w:rPr>
        <w:t xml:space="preserve"> </w:t>
      </w:r>
      <w:r w:rsidR="006A6B68" w:rsidRPr="006509EF">
        <w:rPr>
          <w:sz w:val="28"/>
          <w:szCs w:val="28"/>
        </w:rPr>
        <w:t>t</w:t>
      </w:r>
      <w:r w:rsidR="00265BE6" w:rsidRPr="006509EF">
        <w:rPr>
          <w:sz w:val="28"/>
          <w:szCs w:val="28"/>
        </w:rPr>
        <w:t>he analytic task become</w:t>
      </w:r>
      <w:r w:rsidR="00EA5945" w:rsidRPr="006509EF">
        <w:rPr>
          <w:sz w:val="28"/>
          <w:szCs w:val="28"/>
        </w:rPr>
        <w:t>s</w:t>
      </w:r>
      <w:r w:rsidR="00265BE6" w:rsidRPr="006509EF">
        <w:rPr>
          <w:sz w:val="28"/>
          <w:szCs w:val="28"/>
        </w:rPr>
        <w:t xml:space="preserve"> </w:t>
      </w:r>
      <w:r w:rsidR="00265BE6" w:rsidRPr="006509EF">
        <w:rPr>
          <w:i/>
          <w:iCs/>
          <w:sz w:val="28"/>
          <w:szCs w:val="28"/>
        </w:rPr>
        <w:t>exposing</w:t>
      </w:r>
      <w:r w:rsidR="00265BE6" w:rsidRPr="006509EF">
        <w:rPr>
          <w:sz w:val="28"/>
          <w:szCs w:val="28"/>
        </w:rPr>
        <w:t xml:space="preserve"> the means of </w:t>
      </w:r>
      <w:r w:rsidR="00F91F73" w:rsidRPr="006509EF">
        <w:rPr>
          <w:sz w:val="28"/>
          <w:szCs w:val="28"/>
        </w:rPr>
        <w:t>its</w:t>
      </w:r>
      <w:r w:rsidR="00265BE6" w:rsidRPr="006509EF">
        <w:rPr>
          <w:sz w:val="28"/>
          <w:szCs w:val="28"/>
        </w:rPr>
        <w:t xml:space="preserve"> creation</w:t>
      </w:r>
      <w:r w:rsidR="00AC2050" w:rsidRPr="006509EF">
        <w:rPr>
          <w:sz w:val="28"/>
          <w:szCs w:val="28"/>
        </w:rPr>
        <w:t>,</w:t>
      </w:r>
      <w:r w:rsidR="00265BE6" w:rsidRPr="006509EF">
        <w:rPr>
          <w:sz w:val="28"/>
          <w:szCs w:val="28"/>
        </w:rPr>
        <w:t xml:space="preserve"> making it possible to question </w:t>
      </w:r>
      <w:r w:rsidR="00F91F73" w:rsidRPr="006509EF">
        <w:rPr>
          <w:sz w:val="28"/>
          <w:szCs w:val="28"/>
        </w:rPr>
        <w:t>its</w:t>
      </w:r>
      <w:r w:rsidR="00265BE6" w:rsidRPr="006509EF">
        <w:rPr>
          <w:sz w:val="28"/>
          <w:szCs w:val="28"/>
        </w:rPr>
        <w:t xml:space="preserve"> authority and influence</w:t>
      </w:r>
      <w:r w:rsidR="00AA7D22" w:rsidRPr="006509EF">
        <w:rPr>
          <w:sz w:val="28"/>
          <w:szCs w:val="28"/>
        </w:rPr>
        <w:t>.</w:t>
      </w:r>
    </w:p>
    <w:p w14:paraId="11B0994A" w14:textId="3EF5722A" w:rsidR="00265BE6" w:rsidRPr="006509EF" w:rsidRDefault="00265BE6" w:rsidP="009E7138">
      <w:pPr>
        <w:rPr>
          <w:sz w:val="28"/>
          <w:szCs w:val="28"/>
        </w:rPr>
      </w:pPr>
    </w:p>
    <w:p w14:paraId="259ADA17" w14:textId="206EAE38" w:rsidR="000B0A66" w:rsidRPr="006509EF" w:rsidRDefault="00C90796" w:rsidP="009E7138">
      <w:pPr>
        <w:rPr>
          <w:sz w:val="28"/>
          <w:szCs w:val="28"/>
        </w:rPr>
      </w:pPr>
      <w:r w:rsidRPr="006509EF">
        <w:rPr>
          <w:sz w:val="28"/>
          <w:szCs w:val="28"/>
        </w:rPr>
        <w:t xml:space="preserve">How does this poststructural perspective translate to the field of “policy” and its assumed “problems”? First, it disrupts the view of “problems” as stable entities that simply exist. </w:t>
      </w:r>
      <w:r w:rsidR="00033FF0" w:rsidRPr="006509EF">
        <w:rPr>
          <w:sz w:val="28"/>
          <w:szCs w:val="28"/>
        </w:rPr>
        <w:t>Next, it highlights the need to pay attention to the constellation of factors involved in a “problem’s” emergence. Finally, it requires attention to the shapes acquired by specific “problems”</w:t>
      </w:r>
      <w:r w:rsidR="00F42816" w:rsidRPr="006509EF">
        <w:rPr>
          <w:sz w:val="28"/>
          <w:szCs w:val="28"/>
        </w:rPr>
        <w:t xml:space="preserve"> – </w:t>
      </w:r>
      <w:r w:rsidR="00A67069" w:rsidRPr="006509EF">
        <w:rPr>
          <w:sz w:val="28"/>
          <w:szCs w:val="28"/>
        </w:rPr>
        <w:t xml:space="preserve">the </w:t>
      </w:r>
      <w:r w:rsidR="00F42816" w:rsidRPr="006509EF">
        <w:rPr>
          <w:sz w:val="28"/>
          <w:szCs w:val="28"/>
        </w:rPr>
        <w:t xml:space="preserve">particular kinds of “problems” </w:t>
      </w:r>
      <w:r w:rsidR="00A67069" w:rsidRPr="006509EF">
        <w:rPr>
          <w:sz w:val="28"/>
          <w:szCs w:val="28"/>
        </w:rPr>
        <w:t xml:space="preserve">that </w:t>
      </w:r>
      <w:r w:rsidR="00F42816" w:rsidRPr="006509EF">
        <w:rPr>
          <w:sz w:val="28"/>
          <w:szCs w:val="28"/>
        </w:rPr>
        <w:t>are produced</w:t>
      </w:r>
      <w:r w:rsidR="00033FF0" w:rsidRPr="006509EF">
        <w:rPr>
          <w:sz w:val="28"/>
          <w:szCs w:val="28"/>
        </w:rPr>
        <w:t xml:space="preserve">. </w:t>
      </w:r>
    </w:p>
    <w:p w14:paraId="5A36BCB0" w14:textId="77777777" w:rsidR="000B0A66" w:rsidRPr="006509EF" w:rsidRDefault="000B0A66" w:rsidP="009E7138">
      <w:pPr>
        <w:rPr>
          <w:sz w:val="28"/>
          <w:szCs w:val="28"/>
        </w:rPr>
      </w:pPr>
    </w:p>
    <w:p w14:paraId="69299DA1" w14:textId="5B81F8A6" w:rsidR="00265BE6" w:rsidRPr="006509EF" w:rsidRDefault="000B0A66" w:rsidP="009E7138">
      <w:pPr>
        <w:rPr>
          <w:sz w:val="28"/>
          <w:szCs w:val="28"/>
        </w:rPr>
      </w:pPr>
      <w:r w:rsidRPr="006509EF">
        <w:rPr>
          <w:sz w:val="28"/>
          <w:szCs w:val="28"/>
        </w:rPr>
        <w:t xml:space="preserve">Importantly, in this way of thinking, the analysis does not focus on people’s competing conceptions of “the problem” but </w:t>
      </w:r>
      <w:r w:rsidR="00AC2050" w:rsidRPr="006509EF">
        <w:rPr>
          <w:sz w:val="28"/>
          <w:szCs w:val="28"/>
        </w:rPr>
        <w:t xml:space="preserve">on </w:t>
      </w:r>
      <w:r w:rsidRPr="006509EF">
        <w:rPr>
          <w:sz w:val="28"/>
          <w:szCs w:val="28"/>
        </w:rPr>
        <w:t>how policies, as governmental mechanisms, create “problem</w:t>
      </w:r>
      <w:r w:rsidR="00A67069" w:rsidRPr="006509EF">
        <w:rPr>
          <w:sz w:val="28"/>
          <w:szCs w:val="28"/>
        </w:rPr>
        <w:t>s</w:t>
      </w:r>
      <w:r w:rsidRPr="006509EF">
        <w:rPr>
          <w:sz w:val="28"/>
          <w:szCs w:val="28"/>
        </w:rPr>
        <w:t>” as particular</w:t>
      </w:r>
      <w:r w:rsidR="00AC2050" w:rsidRPr="006509EF">
        <w:rPr>
          <w:sz w:val="28"/>
          <w:szCs w:val="28"/>
        </w:rPr>
        <w:t xml:space="preserve"> </w:t>
      </w:r>
      <w:r w:rsidRPr="006509EF">
        <w:rPr>
          <w:sz w:val="28"/>
          <w:szCs w:val="28"/>
        </w:rPr>
        <w:t xml:space="preserve">sorts of problems. The analysis therefore stands at a distance from </w:t>
      </w:r>
      <w:r w:rsidR="00AC2050" w:rsidRPr="006509EF">
        <w:rPr>
          <w:sz w:val="28"/>
          <w:szCs w:val="28"/>
        </w:rPr>
        <w:t xml:space="preserve">much </w:t>
      </w:r>
      <w:r w:rsidRPr="006509EF">
        <w:rPr>
          <w:sz w:val="28"/>
          <w:szCs w:val="28"/>
        </w:rPr>
        <w:t xml:space="preserve">frame theory that tends </w:t>
      </w:r>
      <w:r w:rsidR="00017E2B" w:rsidRPr="006509EF">
        <w:rPr>
          <w:sz w:val="28"/>
          <w:szCs w:val="28"/>
        </w:rPr>
        <w:t>to direct attention to</w:t>
      </w:r>
      <w:r w:rsidRPr="006509EF">
        <w:rPr>
          <w:sz w:val="28"/>
          <w:szCs w:val="28"/>
        </w:rPr>
        <w:t xml:space="preserve"> how political actors “frame” or understand “problems”. Nor is the focus on </w:t>
      </w:r>
      <w:r w:rsidR="0093652C" w:rsidRPr="006509EF">
        <w:rPr>
          <w:sz w:val="28"/>
          <w:szCs w:val="28"/>
        </w:rPr>
        <w:t>ideology</w:t>
      </w:r>
      <w:r w:rsidR="00BB42E0" w:rsidRPr="006509EF">
        <w:rPr>
          <w:sz w:val="28"/>
          <w:szCs w:val="28"/>
        </w:rPr>
        <w:t>, which contends that we are trapped by false beliefs foisted upon us (Owen 2002: 217).</w:t>
      </w:r>
      <w:r w:rsidRPr="006509EF">
        <w:rPr>
          <w:sz w:val="28"/>
          <w:szCs w:val="28"/>
        </w:rPr>
        <w:t xml:space="preserve"> Rather, attention is directed to the multiple factors or forces at work in producing </w:t>
      </w:r>
      <w:r w:rsidR="00786992" w:rsidRPr="006509EF">
        <w:rPr>
          <w:sz w:val="28"/>
          <w:szCs w:val="28"/>
        </w:rPr>
        <w:t xml:space="preserve">“problems” of certain types. </w:t>
      </w:r>
    </w:p>
    <w:p w14:paraId="2A7F343D" w14:textId="6D03DB07" w:rsidR="00033FF0" w:rsidRPr="006509EF" w:rsidRDefault="00033FF0" w:rsidP="009E7138">
      <w:pPr>
        <w:rPr>
          <w:sz w:val="28"/>
          <w:szCs w:val="28"/>
        </w:rPr>
      </w:pPr>
    </w:p>
    <w:p w14:paraId="3C5EB604" w14:textId="68DC8C36" w:rsidR="00C36FD2" w:rsidRPr="006509EF" w:rsidRDefault="00033FF0" w:rsidP="00033FF0">
      <w:pPr>
        <w:rPr>
          <w:sz w:val="28"/>
          <w:szCs w:val="28"/>
        </w:rPr>
      </w:pPr>
      <w:r w:rsidRPr="006509EF">
        <w:rPr>
          <w:sz w:val="28"/>
          <w:szCs w:val="28"/>
        </w:rPr>
        <w:t>With this starting point, it is possible to mo</w:t>
      </w:r>
      <w:r w:rsidR="00F42816" w:rsidRPr="006509EF">
        <w:rPr>
          <w:sz w:val="28"/>
          <w:szCs w:val="28"/>
        </w:rPr>
        <w:t>v</w:t>
      </w:r>
      <w:r w:rsidRPr="006509EF">
        <w:rPr>
          <w:sz w:val="28"/>
          <w:szCs w:val="28"/>
        </w:rPr>
        <w:t xml:space="preserve">e to the second </w:t>
      </w:r>
      <w:r w:rsidR="00BA7C33" w:rsidRPr="006509EF">
        <w:rPr>
          <w:sz w:val="28"/>
          <w:szCs w:val="28"/>
        </w:rPr>
        <w:t xml:space="preserve">WPR </w:t>
      </w:r>
      <w:r w:rsidRPr="006509EF">
        <w:rPr>
          <w:sz w:val="28"/>
          <w:szCs w:val="28"/>
        </w:rPr>
        <w:t xml:space="preserve">premise: </w:t>
      </w:r>
      <w:r w:rsidRPr="006509EF">
        <w:rPr>
          <w:i/>
          <w:iCs/>
          <w:sz w:val="28"/>
          <w:szCs w:val="28"/>
        </w:rPr>
        <w:t>problem representations (problematizations) are implicit in policy and other proposals.</w:t>
      </w:r>
    </w:p>
    <w:p w14:paraId="0B06F914" w14:textId="77777777" w:rsidR="00C36FD2" w:rsidRPr="006509EF" w:rsidRDefault="00C36FD2" w:rsidP="00033FF0">
      <w:pPr>
        <w:rPr>
          <w:sz w:val="28"/>
          <w:szCs w:val="28"/>
        </w:rPr>
      </w:pPr>
    </w:p>
    <w:p w14:paraId="2C1AA4AC" w14:textId="70D540CC" w:rsidR="004D030F" w:rsidRPr="006509EF" w:rsidRDefault="00C36FD2" w:rsidP="00033FF0">
      <w:pPr>
        <w:rPr>
          <w:sz w:val="28"/>
          <w:szCs w:val="28"/>
        </w:rPr>
      </w:pPr>
      <w:r w:rsidRPr="006509EF">
        <w:rPr>
          <w:sz w:val="28"/>
          <w:szCs w:val="28"/>
        </w:rPr>
        <w:t>If, as I’ve argued, policies produce “problems” as particular sorts of problems, how are we to grasp or come to know what sorts of “problem</w:t>
      </w:r>
      <w:r w:rsidR="008041E6" w:rsidRPr="006509EF">
        <w:rPr>
          <w:sz w:val="28"/>
          <w:szCs w:val="28"/>
        </w:rPr>
        <w:t>s</w:t>
      </w:r>
      <w:r w:rsidRPr="006509EF">
        <w:rPr>
          <w:sz w:val="28"/>
          <w:szCs w:val="28"/>
        </w:rPr>
        <w:t>” ha</w:t>
      </w:r>
      <w:r w:rsidR="00C136E4" w:rsidRPr="006509EF">
        <w:rPr>
          <w:sz w:val="28"/>
          <w:szCs w:val="28"/>
        </w:rPr>
        <w:t>ve</w:t>
      </w:r>
      <w:r w:rsidRPr="006509EF">
        <w:rPr>
          <w:sz w:val="28"/>
          <w:szCs w:val="28"/>
        </w:rPr>
        <w:t xml:space="preserve"> been produced</w:t>
      </w:r>
      <w:r w:rsidR="008041E6" w:rsidRPr="006509EF">
        <w:rPr>
          <w:sz w:val="28"/>
          <w:szCs w:val="28"/>
        </w:rPr>
        <w:t>?</w:t>
      </w:r>
      <w:r w:rsidRPr="006509EF">
        <w:rPr>
          <w:sz w:val="28"/>
          <w:szCs w:val="28"/>
        </w:rPr>
        <w:t xml:space="preserve"> </w:t>
      </w:r>
      <w:r w:rsidR="00033FF0" w:rsidRPr="006509EF">
        <w:rPr>
          <w:sz w:val="28"/>
          <w:szCs w:val="28"/>
        </w:rPr>
        <w:t xml:space="preserve"> </w:t>
      </w:r>
      <w:r w:rsidR="008E33D3" w:rsidRPr="006509EF">
        <w:rPr>
          <w:sz w:val="28"/>
          <w:szCs w:val="28"/>
        </w:rPr>
        <w:t>I have suggested starting from what I call “proposals” (or p</w:t>
      </w:r>
      <w:r w:rsidR="001C277F" w:rsidRPr="006509EF">
        <w:rPr>
          <w:sz w:val="28"/>
          <w:szCs w:val="28"/>
        </w:rPr>
        <w:t>roposed</w:t>
      </w:r>
      <w:r w:rsidR="008E33D3" w:rsidRPr="006509EF">
        <w:rPr>
          <w:sz w:val="28"/>
          <w:szCs w:val="28"/>
        </w:rPr>
        <w:t xml:space="preserve"> solutions) and “working backwards” to see how the “problem” is</w:t>
      </w:r>
      <w:r w:rsidR="00877F99" w:rsidRPr="006509EF">
        <w:rPr>
          <w:sz w:val="28"/>
          <w:szCs w:val="28"/>
        </w:rPr>
        <w:t xml:space="preserve"> represented within them</w:t>
      </w:r>
      <w:r w:rsidR="008E33D3" w:rsidRPr="006509EF">
        <w:rPr>
          <w:sz w:val="28"/>
          <w:szCs w:val="28"/>
        </w:rPr>
        <w:t xml:space="preserve">. The argument here is that what is proposed as an intervention reveals a target for change and hence the way the “problem” is conceptualized. </w:t>
      </w:r>
      <w:r w:rsidR="004D030F" w:rsidRPr="006509EF">
        <w:rPr>
          <w:sz w:val="28"/>
          <w:szCs w:val="28"/>
        </w:rPr>
        <w:t xml:space="preserve">For example, a policy that introduces an activity regime for children as a response to so-called “childhood obesity” produces the “problem” as children’s </w:t>
      </w:r>
      <w:r w:rsidR="004D030F" w:rsidRPr="006509EF">
        <w:rPr>
          <w:i/>
          <w:iCs/>
          <w:sz w:val="28"/>
          <w:szCs w:val="28"/>
        </w:rPr>
        <w:t>lack of activity</w:t>
      </w:r>
      <w:r w:rsidR="004D030F" w:rsidRPr="006509EF">
        <w:rPr>
          <w:sz w:val="28"/>
          <w:szCs w:val="28"/>
        </w:rPr>
        <w:t xml:space="preserve">. </w:t>
      </w:r>
      <w:r w:rsidR="004F715B" w:rsidRPr="006509EF">
        <w:rPr>
          <w:sz w:val="28"/>
          <w:szCs w:val="28"/>
        </w:rPr>
        <w:t xml:space="preserve">That is, children’s “obesity” is problematized in terms of </w:t>
      </w:r>
      <w:r w:rsidR="009C0DDB" w:rsidRPr="006509EF">
        <w:rPr>
          <w:sz w:val="28"/>
          <w:szCs w:val="28"/>
        </w:rPr>
        <w:t>children’s</w:t>
      </w:r>
      <w:r w:rsidR="004F715B" w:rsidRPr="006509EF">
        <w:rPr>
          <w:sz w:val="28"/>
          <w:szCs w:val="28"/>
        </w:rPr>
        <w:t xml:space="preserve"> lack of activity. This problematization</w:t>
      </w:r>
      <w:r w:rsidR="004D030F" w:rsidRPr="006509EF">
        <w:rPr>
          <w:sz w:val="28"/>
          <w:szCs w:val="28"/>
        </w:rPr>
        <w:t xml:space="preserve"> becomes what I call a “problem representation”. It provides the starting point for the remaining WPR questions </w:t>
      </w:r>
      <w:r w:rsidR="00126B83" w:rsidRPr="006509EF">
        <w:rPr>
          <w:sz w:val="28"/>
          <w:szCs w:val="28"/>
        </w:rPr>
        <w:t>that target</w:t>
      </w:r>
      <w:r w:rsidR="004D030F" w:rsidRPr="006509EF">
        <w:rPr>
          <w:sz w:val="28"/>
          <w:szCs w:val="28"/>
        </w:rPr>
        <w:t xml:space="preserve"> underlying presuppositions, genealogy and effects</w:t>
      </w:r>
      <w:r w:rsidR="00687A68">
        <w:rPr>
          <w:sz w:val="28"/>
          <w:szCs w:val="28"/>
        </w:rPr>
        <w:t xml:space="preserve"> </w:t>
      </w:r>
      <w:r w:rsidR="00687A68" w:rsidRPr="00687A68">
        <w:rPr>
          <w:sz w:val="28"/>
          <w:szCs w:val="28"/>
        </w:rPr>
        <w:t>(see Alexander &amp; Coveney 2013; Alexander et al. 2014)</w:t>
      </w:r>
      <w:r w:rsidR="004D030F" w:rsidRPr="006509EF">
        <w:rPr>
          <w:sz w:val="28"/>
          <w:szCs w:val="28"/>
        </w:rPr>
        <w:t>.</w:t>
      </w:r>
    </w:p>
    <w:p w14:paraId="57179CEA" w14:textId="77777777" w:rsidR="004D030F" w:rsidRPr="006509EF" w:rsidRDefault="004D030F" w:rsidP="00033FF0">
      <w:pPr>
        <w:rPr>
          <w:sz w:val="28"/>
          <w:szCs w:val="28"/>
        </w:rPr>
      </w:pPr>
    </w:p>
    <w:p w14:paraId="50BCF2AA" w14:textId="78C7C212" w:rsidR="002D75DE" w:rsidRPr="006509EF" w:rsidRDefault="004D030F" w:rsidP="00C136E4">
      <w:pPr>
        <w:rPr>
          <w:sz w:val="28"/>
          <w:szCs w:val="28"/>
        </w:rPr>
      </w:pPr>
      <w:r w:rsidRPr="006509EF">
        <w:rPr>
          <w:sz w:val="28"/>
          <w:szCs w:val="28"/>
        </w:rPr>
        <w:t xml:space="preserve">The </w:t>
      </w:r>
      <w:r w:rsidR="00650C4C" w:rsidRPr="006509EF">
        <w:rPr>
          <w:sz w:val="28"/>
          <w:szCs w:val="28"/>
        </w:rPr>
        <w:t>o</w:t>
      </w:r>
      <w:r w:rsidRPr="006509EF">
        <w:rPr>
          <w:sz w:val="28"/>
          <w:szCs w:val="28"/>
        </w:rPr>
        <w:t>bjective in this analytic strategy is to displace any sense of a fixed “problem”</w:t>
      </w:r>
      <w:r w:rsidR="00C136E4" w:rsidRPr="006509EF">
        <w:rPr>
          <w:sz w:val="28"/>
          <w:szCs w:val="28"/>
        </w:rPr>
        <w:t>. Rather, “problems” are treated as ontologically fluid</w:t>
      </w:r>
      <w:r w:rsidR="001F11EB" w:rsidRPr="006509EF">
        <w:rPr>
          <w:sz w:val="28"/>
          <w:szCs w:val="28"/>
        </w:rPr>
        <w:t>, indicated by the use of quotation marks around the term</w:t>
      </w:r>
      <w:r w:rsidR="00C136E4" w:rsidRPr="006509EF">
        <w:rPr>
          <w:sz w:val="28"/>
          <w:szCs w:val="28"/>
        </w:rPr>
        <w:t xml:space="preserve">. In this form of analysis, “problems” and “solutions” are best described as </w:t>
      </w:r>
      <w:r w:rsidR="00986E48" w:rsidRPr="006509EF">
        <w:rPr>
          <w:sz w:val="28"/>
          <w:szCs w:val="28"/>
        </w:rPr>
        <w:t xml:space="preserve">mutually </w:t>
      </w:r>
      <w:r w:rsidR="00C136E4" w:rsidRPr="006509EF">
        <w:rPr>
          <w:sz w:val="28"/>
          <w:szCs w:val="28"/>
        </w:rPr>
        <w:t xml:space="preserve">co-constitutive. </w:t>
      </w:r>
      <w:r w:rsidR="004F715B" w:rsidRPr="006509EF">
        <w:rPr>
          <w:sz w:val="28"/>
          <w:szCs w:val="28"/>
        </w:rPr>
        <w:t>Neither can be adequately explained without reference to the other</w:t>
      </w:r>
      <w:r w:rsidR="00C136E4" w:rsidRPr="006509EF">
        <w:rPr>
          <w:sz w:val="28"/>
          <w:szCs w:val="28"/>
        </w:rPr>
        <w:t>. Basically</w:t>
      </w:r>
      <w:r w:rsidR="00650C4C" w:rsidRPr="006509EF">
        <w:rPr>
          <w:sz w:val="28"/>
          <w:szCs w:val="28"/>
        </w:rPr>
        <w:t>,</w:t>
      </w:r>
      <w:r w:rsidR="00C136E4" w:rsidRPr="006509EF">
        <w:rPr>
          <w:sz w:val="28"/>
          <w:szCs w:val="28"/>
        </w:rPr>
        <w:t xml:space="preserve"> I am saying there is no such thing as a “problem”</w:t>
      </w:r>
      <w:r w:rsidR="00650C4C" w:rsidRPr="006509EF">
        <w:rPr>
          <w:sz w:val="28"/>
          <w:szCs w:val="28"/>
        </w:rPr>
        <w:t xml:space="preserve"> pure and simple</w:t>
      </w:r>
      <w:r w:rsidR="00C136E4" w:rsidRPr="006509EF">
        <w:rPr>
          <w:sz w:val="28"/>
          <w:szCs w:val="28"/>
        </w:rPr>
        <w:t xml:space="preserve">, a stance that </w:t>
      </w:r>
      <w:r w:rsidR="00D12FE7" w:rsidRPr="006509EF">
        <w:rPr>
          <w:sz w:val="28"/>
          <w:szCs w:val="28"/>
        </w:rPr>
        <w:t>would annoy</w:t>
      </w:r>
      <w:r w:rsidR="00C136E4" w:rsidRPr="006509EF">
        <w:rPr>
          <w:sz w:val="28"/>
          <w:szCs w:val="28"/>
        </w:rPr>
        <w:t xml:space="preserve"> generations of philosophers</w:t>
      </w:r>
      <w:r w:rsidR="00D12FE7" w:rsidRPr="006509EF">
        <w:rPr>
          <w:sz w:val="28"/>
          <w:szCs w:val="28"/>
        </w:rPr>
        <w:t xml:space="preserve"> committed to defining </w:t>
      </w:r>
      <w:r w:rsidR="00A006C9" w:rsidRPr="006509EF">
        <w:rPr>
          <w:sz w:val="28"/>
          <w:szCs w:val="28"/>
        </w:rPr>
        <w:t xml:space="preserve">“a </w:t>
      </w:r>
      <w:r w:rsidR="00D12FE7" w:rsidRPr="006509EF">
        <w:rPr>
          <w:sz w:val="28"/>
          <w:szCs w:val="28"/>
        </w:rPr>
        <w:t>problem”</w:t>
      </w:r>
      <w:r w:rsidR="00C136E4" w:rsidRPr="006509EF">
        <w:rPr>
          <w:sz w:val="28"/>
          <w:szCs w:val="28"/>
        </w:rPr>
        <w:t>.</w:t>
      </w:r>
      <w:r w:rsidR="00006BF8" w:rsidRPr="006509EF">
        <w:rPr>
          <w:sz w:val="28"/>
          <w:szCs w:val="28"/>
        </w:rPr>
        <w:t xml:space="preserve"> </w:t>
      </w:r>
    </w:p>
    <w:p w14:paraId="46C103A2" w14:textId="75B53A16" w:rsidR="00006BF8" w:rsidRPr="006509EF" w:rsidRDefault="00006BF8" w:rsidP="00C136E4">
      <w:pPr>
        <w:rPr>
          <w:sz w:val="28"/>
          <w:szCs w:val="28"/>
        </w:rPr>
      </w:pPr>
    </w:p>
    <w:p w14:paraId="7411864C" w14:textId="24D38389" w:rsidR="001F0E4A" w:rsidRDefault="00006BF8" w:rsidP="001F0E4A">
      <w:pPr>
        <w:rPr>
          <w:sz w:val="28"/>
          <w:szCs w:val="28"/>
        </w:rPr>
      </w:pPr>
      <w:r w:rsidRPr="006509EF">
        <w:rPr>
          <w:sz w:val="28"/>
          <w:szCs w:val="28"/>
        </w:rPr>
        <w:t>Proposals or proposed solutions</w:t>
      </w:r>
      <w:r w:rsidR="00B63938" w:rsidRPr="006509EF">
        <w:rPr>
          <w:sz w:val="28"/>
          <w:szCs w:val="28"/>
        </w:rPr>
        <w:t>, which convey a sense of doing</w:t>
      </w:r>
      <w:r w:rsidR="00864E66" w:rsidRPr="006509EF">
        <w:rPr>
          <w:sz w:val="28"/>
          <w:szCs w:val="28"/>
        </w:rPr>
        <w:t xml:space="preserve"> (what we propose </w:t>
      </w:r>
      <w:r w:rsidR="00864E66" w:rsidRPr="00634592">
        <w:rPr>
          <w:i/>
          <w:iCs/>
          <w:sz w:val="28"/>
          <w:szCs w:val="28"/>
        </w:rPr>
        <w:t>to do</w:t>
      </w:r>
      <w:r w:rsidR="00864E66" w:rsidRPr="006509EF">
        <w:rPr>
          <w:sz w:val="28"/>
          <w:szCs w:val="28"/>
        </w:rPr>
        <w:t>)</w:t>
      </w:r>
      <w:r w:rsidR="00B63938" w:rsidRPr="006509EF">
        <w:rPr>
          <w:sz w:val="28"/>
          <w:szCs w:val="28"/>
        </w:rPr>
        <w:t>,</w:t>
      </w:r>
      <w:r w:rsidRPr="006509EF">
        <w:rPr>
          <w:sz w:val="28"/>
          <w:szCs w:val="28"/>
        </w:rPr>
        <w:t xml:space="preserve"> can be seen as a form of performative. </w:t>
      </w:r>
      <w:r w:rsidR="00221034" w:rsidRPr="006509EF">
        <w:rPr>
          <w:sz w:val="28"/>
          <w:szCs w:val="28"/>
        </w:rPr>
        <w:t>They are in a sense analogous to</w:t>
      </w:r>
      <w:r w:rsidRPr="006509EF">
        <w:rPr>
          <w:sz w:val="28"/>
          <w:szCs w:val="28"/>
        </w:rPr>
        <w:t xml:space="preserve"> Austin’s </w:t>
      </w:r>
      <w:r w:rsidR="00047B05" w:rsidRPr="006509EF">
        <w:rPr>
          <w:sz w:val="28"/>
          <w:szCs w:val="28"/>
        </w:rPr>
        <w:t xml:space="preserve">(1962) </w:t>
      </w:r>
      <w:r w:rsidR="0010605A" w:rsidRPr="006509EF">
        <w:rPr>
          <w:sz w:val="28"/>
          <w:szCs w:val="28"/>
        </w:rPr>
        <w:t>illocutionary</w:t>
      </w:r>
      <w:r w:rsidRPr="006509EF">
        <w:rPr>
          <w:sz w:val="28"/>
          <w:szCs w:val="28"/>
        </w:rPr>
        <w:t xml:space="preserve"> performative</w:t>
      </w:r>
      <w:r w:rsidR="00EE7340" w:rsidRPr="006509EF">
        <w:rPr>
          <w:sz w:val="28"/>
          <w:szCs w:val="28"/>
        </w:rPr>
        <w:t>s</w:t>
      </w:r>
      <w:r w:rsidRPr="006509EF">
        <w:rPr>
          <w:sz w:val="28"/>
          <w:szCs w:val="28"/>
        </w:rPr>
        <w:t xml:space="preserve"> that </w:t>
      </w:r>
      <w:r w:rsidR="00EE7340" w:rsidRPr="006509EF">
        <w:rPr>
          <w:sz w:val="28"/>
          <w:szCs w:val="28"/>
        </w:rPr>
        <w:t xml:space="preserve">do not </w:t>
      </w:r>
      <w:r w:rsidR="00EE7340" w:rsidRPr="00634592">
        <w:rPr>
          <w:i/>
          <w:iCs/>
          <w:sz w:val="28"/>
          <w:szCs w:val="28"/>
        </w:rPr>
        <w:t>describe</w:t>
      </w:r>
      <w:r w:rsidR="00EE7340" w:rsidRPr="006509EF">
        <w:rPr>
          <w:sz w:val="28"/>
          <w:szCs w:val="28"/>
        </w:rPr>
        <w:t xml:space="preserve"> “reality” but </w:t>
      </w:r>
      <w:r w:rsidR="00E37AF7" w:rsidRPr="006509EF">
        <w:rPr>
          <w:sz w:val="28"/>
          <w:szCs w:val="28"/>
        </w:rPr>
        <w:t xml:space="preserve">that </w:t>
      </w:r>
      <w:r w:rsidR="00805B14">
        <w:rPr>
          <w:sz w:val="28"/>
          <w:szCs w:val="28"/>
        </w:rPr>
        <w:t xml:space="preserve">(help to) </w:t>
      </w:r>
      <w:r w:rsidR="00EE7340" w:rsidRPr="006509EF">
        <w:rPr>
          <w:sz w:val="28"/>
          <w:szCs w:val="28"/>
        </w:rPr>
        <w:t>make worlds (Jackson 2004: 2).</w:t>
      </w:r>
      <w:r w:rsidR="00047B05" w:rsidRPr="006509EF">
        <w:rPr>
          <w:sz w:val="28"/>
          <w:szCs w:val="28"/>
        </w:rPr>
        <w:t xml:space="preserve"> </w:t>
      </w:r>
      <w:r w:rsidR="009F5AAD" w:rsidRPr="009F5AAD">
        <w:rPr>
          <w:sz w:val="28"/>
          <w:szCs w:val="28"/>
        </w:rPr>
        <w:t xml:space="preserve">Through their proposals </w:t>
      </w:r>
      <w:r w:rsidR="00B900AF">
        <w:rPr>
          <w:sz w:val="28"/>
          <w:szCs w:val="28"/>
        </w:rPr>
        <w:t>policies</w:t>
      </w:r>
      <w:r w:rsidR="009F5AAD" w:rsidRPr="009F5AAD">
        <w:rPr>
          <w:sz w:val="28"/>
          <w:szCs w:val="28"/>
        </w:rPr>
        <w:t xml:space="preserve"> produce “problems” as particular sorts of problems and hence play a critical part in shaping our realities.</w:t>
      </w:r>
      <w:r w:rsidR="001F0E4A" w:rsidRPr="001F0E4A">
        <w:rPr>
          <w:sz w:val="28"/>
          <w:szCs w:val="28"/>
        </w:rPr>
        <w:t xml:space="preserve"> In line with this performative perspective problem representations are “the practices through which things take on meaning and value” (Shapiro 1988: xi). </w:t>
      </w:r>
    </w:p>
    <w:p w14:paraId="75DCC53C" w14:textId="77777777" w:rsidR="001F0E4A" w:rsidRPr="001F0E4A" w:rsidRDefault="001F0E4A" w:rsidP="001F0E4A">
      <w:pPr>
        <w:rPr>
          <w:sz w:val="28"/>
          <w:szCs w:val="28"/>
        </w:rPr>
      </w:pPr>
    </w:p>
    <w:p w14:paraId="0FA788F8" w14:textId="230A219D" w:rsidR="001B0AAA" w:rsidRPr="001B0AAA" w:rsidRDefault="009F5AAD" w:rsidP="001B0AAA">
      <w:pPr>
        <w:rPr>
          <w:sz w:val="28"/>
          <w:szCs w:val="28"/>
        </w:rPr>
      </w:pPr>
      <w:r w:rsidRPr="009F5AAD">
        <w:rPr>
          <w:sz w:val="28"/>
          <w:szCs w:val="28"/>
        </w:rPr>
        <w:t xml:space="preserve"> </w:t>
      </w:r>
      <w:r w:rsidR="00BE5E93">
        <w:rPr>
          <w:sz w:val="28"/>
          <w:szCs w:val="28"/>
        </w:rPr>
        <w:t xml:space="preserve">It follows that </w:t>
      </w:r>
      <w:r w:rsidR="00197A4A" w:rsidRPr="006509EF">
        <w:rPr>
          <w:sz w:val="28"/>
          <w:szCs w:val="28"/>
        </w:rPr>
        <w:t>policies do not need to wait on implementation to have effects</w:t>
      </w:r>
      <w:r w:rsidR="00E33B78">
        <w:rPr>
          <w:sz w:val="28"/>
          <w:szCs w:val="28"/>
        </w:rPr>
        <w:t xml:space="preserve">. They are already involved in </w:t>
      </w:r>
      <w:r w:rsidR="008D5846">
        <w:rPr>
          <w:sz w:val="28"/>
          <w:szCs w:val="28"/>
        </w:rPr>
        <w:t>enacting</w:t>
      </w:r>
      <w:r w:rsidR="00E33B78">
        <w:rPr>
          <w:sz w:val="28"/>
          <w:szCs w:val="28"/>
        </w:rPr>
        <w:t xml:space="preserve"> worlds and lives</w:t>
      </w:r>
      <w:r w:rsidR="00420AB6">
        <w:rPr>
          <w:sz w:val="28"/>
          <w:szCs w:val="28"/>
        </w:rPr>
        <w:t xml:space="preserve"> through the shapes given to “problems”</w:t>
      </w:r>
      <w:r w:rsidR="00197A4A" w:rsidRPr="006509EF">
        <w:rPr>
          <w:sz w:val="28"/>
          <w:szCs w:val="28"/>
        </w:rPr>
        <w:t>.</w:t>
      </w:r>
      <w:r w:rsidR="001F0E4A" w:rsidRPr="001F0E4A">
        <w:rPr>
          <w:sz w:val="28"/>
          <w:szCs w:val="28"/>
        </w:rPr>
        <w:t xml:space="preserve"> Here we need to remember that because “‘government’ is a congenitally failing operation” (Miller and Rose 1990: 10), these </w:t>
      </w:r>
      <w:r w:rsidR="00F01C3F">
        <w:rPr>
          <w:sz w:val="28"/>
          <w:szCs w:val="28"/>
        </w:rPr>
        <w:t>“problems”</w:t>
      </w:r>
      <w:r w:rsidR="001B0AAA">
        <w:rPr>
          <w:sz w:val="28"/>
          <w:szCs w:val="28"/>
        </w:rPr>
        <w:t xml:space="preserve">, or rather problematizations, </w:t>
      </w:r>
      <w:r w:rsidR="001F0E4A" w:rsidRPr="001F0E4A">
        <w:rPr>
          <w:sz w:val="28"/>
          <w:szCs w:val="28"/>
        </w:rPr>
        <w:t>are provisional and open to cha</w:t>
      </w:r>
      <w:r w:rsidR="00E87F1D">
        <w:rPr>
          <w:sz w:val="28"/>
          <w:szCs w:val="28"/>
        </w:rPr>
        <w:t>llenge</w:t>
      </w:r>
      <w:r w:rsidR="001B0AAA">
        <w:rPr>
          <w:sz w:val="28"/>
          <w:szCs w:val="28"/>
        </w:rPr>
        <w:t xml:space="preserve">. They </w:t>
      </w:r>
      <w:r w:rsidR="001B0AAA" w:rsidRPr="001B0AAA">
        <w:rPr>
          <w:sz w:val="28"/>
          <w:szCs w:val="28"/>
        </w:rPr>
        <w:t xml:space="preserve">may nevertheless </w:t>
      </w:r>
      <w:r w:rsidR="001B0AAA">
        <w:rPr>
          <w:sz w:val="28"/>
          <w:szCs w:val="28"/>
        </w:rPr>
        <w:t>“</w:t>
      </w:r>
      <w:r w:rsidR="001B0AAA" w:rsidRPr="001B0AAA">
        <w:rPr>
          <w:sz w:val="28"/>
          <w:szCs w:val="28"/>
        </w:rPr>
        <w:t xml:space="preserve">acquire the aura of permanence and stability by means of what Judith Butler calls the </w:t>
      </w:r>
      <w:r w:rsidR="001B0AAA">
        <w:rPr>
          <w:sz w:val="28"/>
          <w:szCs w:val="28"/>
        </w:rPr>
        <w:t>‘</w:t>
      </w:r>
      <w:r w:rsidR="001B0AAA" w:rsidRPr="001B0AAA">
        <w:rPr>
          <w:sz w:val="28"/>
          <w:szCs w:val="28"/>
        </w:rPr>
        <w:t>ritualized repetit</w:t>
      </w:r>
      <w:r w:rsidR="002C4817">
        <w:rPr>
          <w:sz w:val="28"/>
          <w:szCs w:val="28"/>
        </w:rPr>
        <w:t>i</w:t>
      </w:r>
      <w:r w:rsidR="001B0AAA" w:rsidRPr="001B0AAA">
        <w:rPr>
          <w:sz w:val="28"/>
          <w:szCs w:val="28"/>
        </w:rPr>
        <w:t>on of norms</w:t>
      </w:r>
      <w:r w:rsidR="001B0AAA">
        <w:rPr>
          <w:sz w:val="28"/>
          <w:szCs w:val="28"/>
        </w:rPr>
        <w:t>’</w:t>
      </w:r>
      <w:r w:rsidR="001B0AAA" w:rsidRPr="001B0AAA">
        <w:rPr>
          <w:sz w:val="28"/>
          <w:szCs w:val="28"/>
        </w:rPr>
        <w:t xml:space="preserve"> (1993: x)</w:t>
      </w:r>
      <w:r w:rsidR="001B0AAA">
        <w:rPr>
          <w:sz w:val="28"/>
          <w:szCs w:val="28"/>
        </w:rPr>
        <w:t xml:space="preserve">” (Glass and Rose-Redmond </w:t>
      </w:r>
      <w:r w:rsidR="00101C3E">
        <w:rPr>
          <w:sz w:val="28"/>
          <w:szCs w:val="28"/>
        </w:rPr>
        <w:t>201</w:t>
      </w:r>
      <w:r w:rsidR="00116DA4">
        <w:rPr>
          <w:sz w:val="28"/>
          <w:szCs w:val="28"/>
        </w:rPr>
        <w:t>5</w:t>
      </w:r>
      <w:r w:rsidR="00101C3E">
        <w:rPr>
          <w:sz w:val="28"/>
          <w:szCs w:val="28"/>
        </w:rPr>
        <w:t>: 2).</w:t>
      </w:r>
    </w:p>
    <w:p w14:paraId="2712F6F7" w14:textId="74D76704" w:rsidR="00A07D60" w:rsidRPr="006509EF" w:rsidRDefault="002C31EB" w:rsidP="00C136E4">
      <w:pPr>
        <w:rPr>
          <w:sz w:val="28"/>
          <w:szCs w:val="28"/>
        </w:rPr>
      </w:pPr>
      <w:r w:rsidRPr="006509EF">
        <w:rPr>
          <w:sz w:val="28"/>
          <w:szCs w:val="28"/>
        </w:rPr>
        <w:t xml:space="preserve"> </w:t>
      </w:r>
    </w:p>
    <w:p w14:paraId="44E79AF9" w14:textId="705CC7DA" w:rsidR="00C2396D" w:rsidRPr="006509EF" w:rsidRDefault="00C2396D" w:rsidP="00C2396D">
      <w:pPr>
        <w:rPr>
          <w:sz w:val="28"/>
          <w:szCs w:val="28"/>
        </w:rPr>
      </w:pPr>
      <w:r>
        <w:rPr>
          <w:sz w:val="28"/>
          <w:szCs w:val="28"/>
        </w:rPr>
        <w:t xml:space="preserve">To capture some of the complexity involved in identifying problem representations, I describe them as </w:t>
      </w:r>
      <w:r w:rsidRPr="00634592">
        <w:rPr>
          <w:i/>
          <w:iCs/>
          <w:sz w:val="28"/>
          <w:szCs w:val="28"/>
        </w:rPr>
        <w:t>nested</w:t>
      </w:r>
      <w:r>
        <w:rPr>
          <w:sz w:val="28"/>
          <w:szCs w:val="28"/>
        </w:rPr>
        <w:t xml:space="preserve"> within each other. For example, </w:t>
      </w:r>
      <w:r w:rsidRPr="00C2396D">
        <w:rPr>
          <w:sz w:val="28"/>
          <w:szCs w:val="28"/>
        </w:rPr>
        <w:t>a particular problem representation may well involve concepts and binaries that themselves need to be subjected to the WPR questions (Bacchi 2009: 21).</w:t>
      </w:r>
      <w:r>
        <w:rPr>
          <w:sz w:val="28"/>
          <w:szCs w:val="28"/>
        </w:rPr>
        <w:t xml:space="preserve"> Therefore, </w:t>
      </w:r>
      <w:r w:rsidR="00E33B78">
        <w:rPr>
          <w:sz w:val="28"/>
          <w:szCs w:val="28"/>
        </w:rPr>
        <w:t>a</w:t>
      </w:r>
      <w:r w:rsidR="00A07D60" w:rsidRPr="006509EF">
        <w:rPr>
          <w:sz w:val="28"/>
          <w:szCs w:val="28"/>
        </w:rPr>
        <w:t xml:space="preserve">sking “What’s the problem represented to be?” </w:t>
      </w:r>
      <w:r w:rsidR="00BF629E">
        <w:rPr>
          <w:sz w:val="28"/>
          <w:szCs w:val="28"/>
        </w:rPr>
        <w:t xml:space="preserve">should not be seen as </w:t>
      </w:r>
      <w:r w:rsidR="00A07D60" w:rsidRPr="006509EF">
        <w:rPr>
          <w:sz w:val="28"/>
          <w:szCs w:val="28"/>
        </w:rPr>
        <w:t>a one-off exercise</w:t>
      </w:r>
      <w:r>
        <w:rPr>
          <w:sz w:val="28"/>
          <w:szCs w:val="28"/>
        </w:rPr>
        <w:t xml:space="preserve">. </w:t>
      </w:r>
      <w:r w:rsidR="00BF629E">
        <w:rPr>
          <w:sz w:val="28"/>
          <w:szCs w:val="28"/>
        </w:rPr>
        <w:t>Rather, w</w:t>
      </w:r>
      <w:r>
        <w:rPr>
          <w:sz w:val="28"/>
          <w:szCs w:val="28"/>
        </w:rPr>
        <w:t>e need to be prepared to open up problem represen</w:t>
      </w:r>
      <w:r w:rsidR="00BB76FA">
        <w:rPr>
          <w:sz w:val="28"/>
          <w:szCs w:val="28"/>
        </w:rPr>
        <w:t xml:space="preserve">tations to </w:t>
      </w:r>
      <w:r w:rsidR="00C90A29">
        <w:rPr>
          <w:sz w:val="28"/>
          <w:szCs w:val="28"/>
        </w:rPr>
        <w:t>repeated questioning and analysis</w:t>
      </w:r>
      <w:r w:rsidR="00FB0CDF">
        <w:rPr>
          <w:sz w:val="28"/>
          <w:szCs w:val="28"/>
        </w:rPr>
        <w:t>.</w:t>
      </w:r>
    </w:p>
    <w:p w14:paraId="00D78DAA" w14:textId="68625081" w:rsidR="008E6366" w:rsidRPr="006509EF" w:rsidRDefault="008E6366" w:rsidP="00BF629E">
      <w:pPr>
        <w:rPr>
          <w:sz w:val="28"/>
          <w:szCs w:val="28"/>
        </w:rPr>
      </w:pPr>
    </w:p>
    <w:p w14:paraId="2443F7DF" w14:textId="6FFBE62E" w:rsidR="008E6366" w:rsidRPr="006509EF" w:rsidRDefault="008E6366" w:rsidP="008E6366">
      <w:pPr>
        <w:rPr>
          <w:sz w:val="28"/>
          <w:szCs w:val="28"/>
        </w:rPr>
      </w:pPr>
      <w:r w:rsidRPr="006509EF">
        <w:rPr>
          <w:sz w:val="28"/>
          <w:szCs w:val="28"/>
        </w:rPr>
        <w:t xml:space="preserve">We can now turn to </w:t>
      </w:r>
      <w:r w:rsidR="00562BD4" w:rsidRPr="006509EF">
        <w:rPr>
          <w:sz w:val="28"/>
          <w:szCs w:val="28"/>
        </w:rPr>
        <w:t xml:space="preserve">the third </w:t>
      </w:r>
      <w:r w:rsidR="009B3639" w:rsidRPr="006509EF">
        <w:rPr>
          <w:sz w:val="28"/>
          <w:szCs w:val="28"/>
        </w:rPr>
        <w:t xml:space="preserve">WPR </w:t>
      </w:r>
      <w:r w:rsidR="00562BD4" w:rsidRPr="006509EF">
        <w:rPr>
          <w:sz w:val="28"/>
          <w:szCs w:val="28"/>
        </w:rPr>
        <w:t>premise</w:t>
      </w:r>
      <w:r w:rsidRPr="006509EF">
        <w:rPr>
          <w:sz w:val="28"/>
          <w:szCs w:val="28"/>
        </w:rPr>
        <w:t xml:space="preserve">: </w:t>
      </w:r>
      <w:r w:rsidRPr="006509EF">
        <w:rPr>
          <w:i/>
          <w:iCs/>
          <w:sz w:val="28"/>
          <w:szCs w:val="28"/>
        </w:rPr>
        <w:t>WPR thinking needs to be extended to understand the role of policies, and other forms of proposal, in the production of “subjects”, “objects” and “places”.</w:t>
      </w:r>
    </w:p>
    <w:p w14:paraId="1EB742FA" w14:textId="5E88F941" w:rsidR="008E6366" w:rsidRPr="006509EF" w:rsidRDefault="008E6366" w:rsidP="00C136E4">
      <w:pPr>
        <w:rPr>
          <w:sz w:val="28"/>
          <w:szCs w:val="28"/>
        </w:rPr>
      </w:pPr>
    </w:p>
    <w:p w14:paraId="0B4EAC29" w14:textId="0698039C" w:rsidR="004C2D9A" w:rsidRPr="006509EF" w:rsidRDefault="008E6366" w:rsidP="00C136E4">
      <w:pPr>
        <w:rPr>
          <w:sz w:val="28"/>
          <w:szCs w:val="28"/>
        </w:rPr>
      </w:pPr>
      <w:r w:rsidRPr="006509EF">
        <w:rPr>
          <w:sz w:val="28"/>
          <w:szCs w:val="28"/>
        </w:rPr>
        <w:lastRenderedPageBreak/>
        <w:t xml:space="preserve">The argument here is that problematizations (or problem representations) </w:t>
      </w:r>
      <w:r w:rsidR="00195DCD" w:rsidRPr="006509EF">
        <w:rPr>
          <w:sz w:val="28"/>
          <w:szCs w:val="28"/>
        </w:rPr>
        <w:t>play important roles in the making of “subjects” and “objects”, including “places</w:t>
      </w:r>
      <w:r w:rsidR="004C2D9A" w:rsidRPr="006509EF">
        <w:rPr>
          <w:sz w:val="28"/>
          <w:szCs w:val="28"/>
        </w:rPr>
        <w:t>”</w:t>
      </w:r>
      <w:r w:rsidR="00195DCD" w:rsidRPr="006509EF">
        <w:rPr>
          <w:sz w:val="28"/>
          <w:szCs w:val="28"/>
        </w:rPr>
        <w:t xml:space="preserve">. </w:t>
      </w:r>
      <w:r w:rsidR="00B16693" w:rsidRPr="006509EF">
        <w:rPr>
          <w:sz w:val="28"/>
          <w:szCs w:val="28"/>
        </w:rPr>
        <w:t>In relation to “subjects” p</w:t>
      </w:r>
      <w:r w:rsidR="00195DCD" w:rsidRPr="006509EF">
        <w:rPr>
          <w:sz w:val="28"/>
          <w:szCs w:val="28"/>
        </w:rPr>
        <w:t>olicies make available certain positions for subjects to take up, referred to as “subject positions”</w:t>
      </w:r>
      <w:r w:rsidR="002D2859" w:rsidRPr="006509EF">
        <w:rPr>
          <w:sz w:val="28"/>
          <w:szCs w:val="28"/>
        </w:rPr>
        <w:t>.</w:t>
      </w:r>
      <w:r w:rsidR="00195DCD" w:rsidRPr="006509EF">
        <w:rPr>
          <w:sz w:val="28"/>
          <w:szCs w:val="28"/>
        </w:rPr>
        <w:t xml:space="preserve"> Think of some obvious categories, “youth”, “problem gambl</w:t>
      </w:r>
      <w:r w:rsidR="00F4152B" w:rsidRPr="006509EF">
        <w:rPr>
          <w:sz w:val="28"/>
          <w:szCs w:val="28"/>
        </w:rPr>
        <w:t>er</w:t>
      </w:r>
      <w:r w:rsidR="00195DCD" w:rsidRPr="006509EF">
        <w:rPr>
          <w:sz w:val="28"/>
          <w:szCs w:val="28"/>
        </w:rPr>
        <w:t>”, “drug addict”, “welfare recipient”</w:t>
      </w:r>
      <w:r w:rsidR="00845183" w:rsidRPr="006509EF">
        <w:rPr>
          <w:sz w:val="28"/>
          <w:szCs w:val="28"/>
        </w:rPr>
        <w:t>, “refugee”</w:t>
      </w:r>
      <w:r w:rsidR="00195DCD" w:rsidRPr="006509EF">
        <w:rPr>
          <w:sz w:val="28"/>
          <w:szCs w:val="28"/>
        </w:rPr>
        <w:t xml:space="preserve">. The </w:t>
      </w:r>
      <w:r w:rsidR="002D2859" w:rsidRPr="006509EF">
        <w:rPr>
          <w:sz w:val="28"/>
          <w:szCs w:val="28"/>
        </w:rPr>
        <w:t>character and content</w:t>
      </w:r>
      <w:r w:rsidR="00195DCD" w:rsidRPr="006509EF">
        <w:rPr>
          <w:sz w:val="28"/>
          <w:szCs w:val="28"/>
        </w:rPr>
        <w:t xml:space="preserve"> of the subject positions made available is directly related to the ways in which specific policies problematize certain behaviours and roles. </w:t>
      </w:r>
      <w:r w:rsidR="00845183" w:rsidRPr="006509EF">
        <w:rPr>
          <w:sz w:val="28"/>
          <w:szCs w:val="28"/>
        </w:rPr>
        <w:t>Often “dividing practice</w:t>
      </w:r>
      <w:r w:rsidR="002907CB" w:rsidRPr="006509EF">
        <w:rPr>
          <w:sz w:val="28"/>
          <w:szCs w:val="28"/>
        </w:rPr>
        <w:t>s</w:t>
      </w:r>
      <w:r w:rsidR="00845183" w:rsidRPr="006509EF">
        <w:rPr>
          <w:sz w:val="28"/>
          <w:szCs w:val="28"/>
        </w:rPr>
        <w:t xml:space="preserve">” </w:t>
      </w:r>
      <w:r w:rsidR="002907CB" w:rsidRPr="006509EF">
        <w:rPr>
          <w:sz w:val="28"/>
          <w:szCs w:val="28"/>
        </w:rPr>
        <w:t>(Foucault 1982: 208)</w:t>
      </w:r>
      <w:r w:rsidR="00845183" w:rsidRPr="006509EF">
        <w:rPr>
          <w:sz w:val="28"/>
          <w:szCs w:val="28"/>
        </w:rPr>
        <w:t xml:space="preserve"> set some groups in opposition to others – e.g., “problem gamblers”</w:t>
      </w:r>
      <w:r w:rsidR="00390727" w:rsidRPr="006509EF">
        <w:rPr>
          <w:sz w:val="28"/>
          <w:szCs w:val="28"/>
        </w:rPr>
        <w:t xml:space="preserve"> versus</w:t>
      </w:r>
      <w:r w:rsidR="00845183" w:rsidRPr="006509EF">
        <w:rPr>
          <w:sz w:val="28"/>
          <w:szCs w:val="28"/>
        </w:rPr>
        <w:t xml:space="preserve"> “recreational gamblers”. </w:t>
      </w:r>
      <w:r w:rsidR="00B46C28" w:rsidRPr="006509EF">
        <w:rPr>
          <w:sz w:val="28"/>
          <w:szCs w:val="28"/>
        </w:rPr>
        <w:t>Race (2005)</w:t>
      </w:r>
      <w:r w:rsidR="00845183" w:rsidRPr="006509EF">
        <w:rPr>
          <w:sz w:val="28"/>
          <w:szCs w:val="28"/>
        </w:rPr>
        <w:t xml:space="preserve"> describes how such a practice penalizes </w:t>
      </w:r>
      <w:r w:rsidR="0088395A" w:rsidRPr="006509EF">
        <w:rPr>
          <w:sz w:val="28"/>
          <w:szCs w:val="28"/>
        </w:rPr>
        <w:t xml:space="preserve">the first </w:t>
      </w:r>
      <w:r w:rsidR="00845183" w:rsidRPr="006509EF">
        <w:rPr>
          <w:sz w:val="28"/>
          <w:szCs w:val="28"/>
        </w:rPr>
        <w:t xml:space="preserve">group </w:t>
      </w:r>
      <w:r w:rsidR="00CC6A9B" w:rsidRPr="006509EF">
        <w:rPr>
          <w:sz w:val="28"/>
          <w:szCs w:val="28"/>
        </w:rPr>
        <w:t xml:space="preserve">(“problem gamblers”) </w:t>
      </w:r>
      <w:r w:rsidR="00845183" w:rsidRPr="006509EF">
        <w:rPr>
          <w:sz w:val="28"/>
          <w:szCs w:val="28"/>
        </w:rPr>
        <w:t xml:space="preserve">thereby motivating the </w:t>
      </w:r>
      <w:r w:rsidR="0088395A" w:rsidRPr="006509EF">
        <w:rPr>
          <w:sz w:val="28"/>
          <w:szCs w:val="28"/>
        </w:rPr>
        <w:t>second</w:t>
      </w:r>
      <w:r w:rsidR="00845183" w:rsidRPr="006509EF">
        <w:rPr>
          <w:sz w:val="28"/>
          <w:szCs w:val="28"/>
        </w:rPr>
        <w:t xml:space="preserve"> group</w:t>
      </w:r>
      <w:r w:rsidR="00CC6A9B" w:rsidRPr="006509EF">
        <w:rPr>
          <w:sz w:val="28"/>
          <w:szCs w:val="28"/>
        </w:rPr>
        <w:t xml:space="preserve"> (“recreational gamblers”) </w:t>
      </w:r>
      <w:r w:rsidR="00845183" w:rsidRPr="006509EF">
        <w:rPr>
          <w:sz w:val="28"/>
          <w:szCs w:val="28"/>
        </w:rPr>
        <w:t>to avoid the behaviours that are punished</w:t>
      </w:r>
      <w:r w:rsidR="00B041F7" w:rsidRPr="006509EF">
        <w:rPr>
          <w:sz w:val="28"/>
          <w:szCs w:val="28"/>
        </w:rPr>
        <w:t xml:space="preserve">. </w:t>
      </w:r>
      <w:r w:rsidR="000C3968">
        <w:rPr>
          <w:sz w:val="28"/>
          <w:szCs w:val="28"/>
        </w:rPr>
        <w:t>Hence, t</w:t>
      </w:r>
      <w:r w:rsidR="00B041F7" w:rsidRPr="006509EF">
        <w:rPr>
          <w:sz w:val="28"/>
          <w:szCs w:val="28"/>
        </w:rPr>
        <w:t>hrough the delineation of “subject positions”, p</w:t>
      </w:r>
      <w:r w:rsidR="00390727" w:rsidRPr="006509EF">
        <w:rPr>
          <w:sz w:val="28"/>
          <w:szCs w:val="28"/>
        </w:rPr>
        <w:t>roblem representations</w:t>
      </w:r>
      <w:r w:rsidR="003E4146" w:rsidRPr="006509EF">
        <w:rPr>
          <w:sz w:val="28"/>
          <w:szCs w:val="28"/>
        </w:rPr>
        <w:t xml:space="preserve"> </w:t>
      </w:r>
      <w:r w:rsidR="00B041F7" w:rsidRPr="006509EF">
        <w:rPr>
          <w:sz w:val="28"/>
          <w:szCs w:val="28"/>
        </w:rPr>
        <w:t xml:space="preserve">set in train </w:t>
      </w:r>
      <w:r w:rsidR="006D2DBC" w:rsidRPr="006509EF">
        <w:rPr>
          <w:sz w:val="28"/>
          <w:szCs w:val="28"/>
        </w:rPr>
        <w:t xml:space="preserve">certain </w:t>
      </w:r>
      <w:r w:rsidR="004C2D9A" w:rsidRPr="006509EF">
        <w:rPr>
          <w:sz w:val="28"/>
          <w:szCs w:val="28"/>
        </w:rPr>
        <w:t xml:space="preserve">processes of </w:t>
      </w:r>
      <w:r w:rsidR="00D52366" w:rsidRPr="006509EF">
        <w:rPr>
          <w:sz w:val="28"/>
          <w:szCs w:val="28"/>
        </w:rPr>
        <w:t>subjectification</w:t>
      </w:r>
      <w:r w:rsidR="001C18F2" w:rsidRPr="006509EF">
        <w:rPr>
          <w:sz w:val="28"/>
          <w:szCs w:val="28"/>
        </w:rPr>
        <w:t>,</w:t>
      </w:r>
      <w:r w:rsidR="00C66BD2" w:rsidRPr="006509EF">
        <w:rPr>
          <w:sz w:val="28"/>
          <w:szCs w:val="28"/>
        </w:rPr>
        <w:t xml:space="preserve"> making “subjects” of specific kinds</w:t>
      </w:r>
      <w:r w:rsidR="00DC1E69">
        <w:rPr>
          <w:sz w:val="28"/>
          <w:szCs w:val="28"/>
        </w:rPr>
        <w:t xml:space="preserve">, </w:t>
      </w:r>
      <w:r w:rsidR="00C66BD2" w:rsidRPr="006509EF">
        <w:rPr>
          <w:sz w:val="28"/>
          <w:szCs w:val="28"/>
        </w:rPr>
        <w:t>and</w:t>
      </w:r>
      <w:r w:rsidR="00B041F7" w:rsidRPr="006509EF">
        <w:rPr>
          <w:sz w:val="28"/>
          <w:szCs w:val="28"/>
        </w:rPr>
        <w:t xml:space="preserve"> </w:t>
      </w:r>
      <w:r w:rsidR="00433A0D">
        <w:rPr>
          <w:sz w:val="28"/>
          <w:szCs w:val="28"/>
        </w:rPr>
        <w:t>helping to make</w:t>
      </w:r>
      <w:r w:rsidR="00B041F7" w:rsidRPr="006509EF">
        <w:rPr>
          <w:sz w:val="28"/>
          <w:szCs w:val="28"/>
        </w:rPr>
        <w:t xml:space="preserve"> the population “governable”</w:t>
      </w:r>
      <w:r w:rsidR="004C2D9A" w:rsidRPr="006509EF">
        <w:rPr>
          <w:sz w:val="28"/>
          <w:szCs w:val="28"/>
        </w:rPr>
        <w:t xml:space="preserve">. </w:t>
      </w:r>
    </w:p>
    <w:p w14:paraId="07CFE629" w14:textId="5A0F8ED9" w:rsidR="004C2D9A" w:rsidRPr="006509EF" w:rsidRDefault="004C2D9A" w:rsidP="00C136E4">
      <w:pPr>
        <w:rPr>
          <w:sz w:val="28"/>
          <w:szCs w:val="28"/>
        </w:rPr>
      </w:pPr>
    </w:p>
    <w:p w14:paraId="35BCE3EA" w14:textId="2B83E471" w:rsidR="00AF5D68" w:rsidRPr="006509EF" w:rsidRDefault="00AF5D68" w:rsidP="00AF5D68">
      <w:pPr>
        <w:rPr>
          <w:sz w:val="28"/>
          <w:szCs w:val="28"/>
        </w:rPr>
      </w:pPr>
      <w:r w:rsidRPr="006509EF">
        <w:rPr>
          <w:sz w:val="28"/>
          <w:szCs w:val="28"/>
        </w:rPr>
        <w:t xml:space="preserve">Importantly, </w:t>
      </w:r>
      <w:r w:rsidR="001B4BE4" w:rsidRPr="006509EF">
        <w:rPr>
          <w:sz w:val="28"/>
          <w:szCs w:val="28"/>
        </w:rPr>
        <w:t>because discourses are plural, complex, and inconsistent practices, “subject positions” are neither mandatory nor determinative. W</w:t>
      </w:r>
      <w:r w:rsidRPr="006509EF">
        <w:rPr>
          <w:sz w:val="28"/>
          <w:szCs w:val="28"/>
        </w:rPr>
        <w:t xml:space="preserve">hile governmental practices might elicit specific types of subjects, refusal is commonplace (Bacchi and Goodwin 2016: 50). As Inda (2005: 10-11) remarks, “Individuals can and do negotiate the processes to which they are subjected”. </w:t>
      </w:r>
    </w:p>
    <w:p w14:paraId="341F9A7D" w14:textId="77777777" w:rsidR="00AF5D68" w:rsidRPr="006509EF" w:rsidRDefault="00AF5D68" w:rsidP="00C136E4">
      <w:pPr>
        <w:rPr>
          <w:sz w:val="28"/>
          <w:szCs w:val="28"/>
        </w:rPr>
      </w:pPr>
    </w:p>
    <w:p w14:paraId="3E23E867" w14:textId="4906BDFC" w:rsidR="001C18F2" w:rsidRPr="006509EF" w:rsidRDefault="009C4401" w:rsidP="00DD684C">
      <w:pPr>
        <w:rPr>
          <w:sz w:val="28"/>
          <w:szCs w:val="28"/>
        </w:rPr>
      </w:pPr>
      <w:r w:rsidRPr="006509EF">
        <w:rPr>
          <w:sz w:val="28"/>
          <w:szCs w:val="28"/>
        </w:rPr>
        <w:t>As with “problems”</w:t>
      </w:r>
      <w:r w:rsidR="00D734BE" w:rsidRPr="006509EF">
        <w:rPr>
          <w:sz w:val="28"/>
          <w:szCs w:val="28"/>
        </w:rPr>
        <w:t xml:space="preserve"> and “subjects”</w:t>
      </w:r>
      <w:r w:rsidR="00096398" w:rsidRPr="006509EF">
        <w:rPr>
          <w:sz w:val="28"/>
          <w:szCs w:val="28"/>
        </w:rPr>
        <w:t>,</w:t>
      </w:r>
      <w:r w:rsidRPr="006509EF">
        <w:rPr>
          <w:sz w:val="28"/>
          <w:szCs w:val="28"/>
        </w:rPr>
        <w:t xml:space="preserve"> an ontology of becoming </w:t>
      </w:r>
      <w:r w:rsidR="00D734BE" w:rsidRPr="006509EF">
        <w:rPr>
          <w:sz w:val="28"/>
          <w:szCs w:val="28"/>
        </w:rPr>
        <w:t xml:space="preserve">puts in question the existence of </w:t>
      </w:r>
      <w:r w:rsidRPr="006509EF">
        <w:rPr>
          <w:sz w:val="28"/>
          <w:szCs w:val="28"/>
        </w:rPr>
        <w:t xml:space="preserve">presumably fixed “objects”. And, as seen above in relation to this ontology, the focus shifts from the ostensibly stable entity to the multitudes of factors involved in its emergence. </w:t>
      </w:r>
      <w:r w:rsidR="00706484" w:rsidRPr="006509EF">
        <w:rPr>
          <w:sz w:val="28"/>
          <w:szCs w:val="28"/>
        </w:rPr>
        <w:t xml:space="preserve">As an example, </w:t>
      </w:r>
      <w:r w:rsidR="00096398" w:rsidRPr="006509EF">
        <w:rPr>
          <w:sz w:val="28"/>
          <w:szCs w:val="28"/>
        </w:rPr>
        <w:t xml:space="preserve">Nielsen and Bonham (2015: 234) </w:t>
      </w:r>
      <w:r w:rsidR="00DD684C" w:rsidRPr="006509EF">
        <w:rPr>
          <w:sz w:val="28"/>
          <w:szCs w:val="28"/>
        </w:rPr>
        <w:t xml:space="preserve">describe the plethora of relations which operated, in the early-to-mid-twentieth century, to “forge ‘traffic’ as an object for thought out of a multitude of street activities”: </w:t>
      </w:r>
    </w:p>
    <w:p w14:paraId="16E7EFD0" w14:textId="3C9374B8" w:rsidR="00DD684C" w:rsidRPr="006509EF" w:rsidRDefault="00DD684C" w:rsidP="00DD684C">
      <w:pPr>
        <w:ind w:left="720"/>
        <w:rPr>
          <w:sz w:val="28"/>
          <w:szCs w:val="28"/>
        </w:rPr>
      </w:pPr>
      <w:r w:rsidRPr="006509EF">
        <w:rPr>
          <w:sz w:val="28"/>
          <w:szCs w:val="28"/>
        </w:rPr>
        <w:t>interactions between people in public space; materials such as road surfaces and hawkers’ carts; behaviours like standing about, or alighting from a tram; parliamentary speeches about gambling in the street; engineering discussions regarding the weight of vehicles; regulations relating to loitering and furious driving; newspaper reports on “hit and run” fatalities; contestations over how to conduct oneself in public</w:t>
      </w:r>
      <w:r w:rsidR="00B74AB9" w:rsidRPr="006509EF">
        <w:rPr>
          <w:sz w:val="28"/>
          <w:szCs w:val="28"/>
        </w:rPr>
        <w:t xml:space="preserve"> </w:t>
      </w:r>
      <w:r w:rsidRPr="006509EF">
        <w:rPr>
          <w:sz w:val="28"/>
          <w:szCs w:val="28"/>
        </w:rPr>
        <w:t xml:space="preserve">. . . (Nielsen and Bonham 2015: 234; see also Bonham 2006) </w:t>
      </w:r>
    </w:p>
    <w:p w14:paraId="1D111EB1" w14:textId="617B8FFF" w:rsidR="008E6366" w:rsidRPr="006509EF" w:rsidRDefault="00706484" w:rsidP="00C136E4">
      <w:pPr>
        <w:rPr>
          <w:sz w:val="28"/>
          <w:szCs w:val="28"/>
        </w:rPr>
      </w:pPr>
      <w:r w:rsidRPr="006509EF">
        <w:rPr>
          <w:sz w:val="28"/>
          <w:szCs w:val="28"/>
        </w:rPr>
        <w:t xml:space="preserve"> </w:t>
      </w:r>
      <w:r w:rsidR="007619B9" w:rsidRPr="006509EF">
        <w:rPr>
          <w:sz w:val="28"/>
          <w:szCs w:val="28"/>
        </w:rPr>
        <w:t>“Traffic” therefore is an emergent</w:t>
      </w:r>
      <w:r w:rsidR="00170493" w:rsidRPr="006509EF">
        <w:rPr>
          <w:sz w:val="28"/>
          <w:szCs w:val="28"/>
        </w:rPr>
        <w:t>,</w:t>
      </w:r>
      <w:r w:rsidR="007619B9" w:rsidRPr="006509EF">
        <w:rPr>
          <w:sz w:val="28"/>
          <w:szCs w:val="28"/>
        </w:rPr>
        <w:t xml:space="preserve"> rather than a fixed</w:t>
      </w:r>
      <w:r w:rsidR="00170493" w:rsidRPr="006509EF">
        <w:rPr>
          <w:sz w:val="28"/>
          <w:szCs w:val="28"/>
        </w:rPr>
        <w:t>,</w:t>
      </w:r>
      <w:r w:rsidR="007619B9" w:rsidRPr="006509EF">
        <w:rPr>
          <w:sz w:val="28"/>
          <w:szCs w:val="28"/>
        </w:rPr>
        <w:t xml:space="preserve"> entity and how it is problematized affects its shape and meaning. </w:t>
      </w:r>
    </w:p>
    <w:p w14:paraId="4DD97679" w14:textId="2AA2D288" w:rsidR="007619B9" w:rsidRPr="006509EF" w:rsidRDefault="007619B9" w:rsidP="00C136E4">
      <w:pPr>
        <w:rPr>
          <w:sz w:val="28"/>
          <w:szCs w:val="28"/>
        </w:rPr>
      </w:pPr>
    </w:p>
    <w:p w14:paraId="43736553" w14:textId="39593AE4" w:rsidR="007619B9" w:rsidRPr="006509EF" w:rsidRDefault="007619B9" w:rsidP="00C136E4">
      <w:pPr>
        <w:rPr>
          <w:sz w:val="28"/>
          <w:szCs w:val="28"/>
        </w:rPr>
      </w:pPr>
      <w:r w:rsidRPr="006509EF">
        <w:rPr>
          <w:sz w:val="28"/>
          <w:szCs w:val="28"/>
        </w:rPr>
        <w:lastRenderedPageBreak/>
        <w:t xml:space="preserve">In relation to “spaces” I have already mentioned the multitude of practices involved in producing “Europe”. This thinking can be applied to a wide variety of sites. Think for </w:t>
      </w:r>
      <w:r w:rsidR="00165DFC" w:rsidRPr="006509EF">
        <w:rPr>
          <w:sz w:val="28"/>
          <w:szCs w:val="28"/>
        </w:rPr>
        <w:t xml:space="preserve">example of </w:t>
      </w:r>
      <w:r w:rsidRPr="006509EF">
        <w:rPr>
          <w:sz w:val="28"/>
          <w:szCs w:val="28"/>
        </w:rPr>
        <w:t>the distinction</w:t>
      </w:r>
      <w:r w:rsidR="00165DFC" w:rsidRPr="006509EF">
        <w:rPr>
          <w:sz w:val="28"/>
          <w:szCs w:val="28"/>
        </w:rPr>
        <w:t xml:space="preserve"> drawn</w:t>
      </w:r>
      <w:r w:rsidRPr="006509EF">
        <w:rPr>
          <w:sz w:val="28"/>
          <w:szCs w:val="28"/>
        </w:rPr>
        <w:t xml:space="preserve"> between “developed” and “undeveloped”</w:t>
      </w:r>
      <w:r w:rsidR="00AC427B" w:rsidRPr="006509EF">
        <w:rPr>
          <w:sz w:val="28"/>
          <w:szCs w:val="28"/>
        </w:rPr>
        <w:t xml:space="preserve"> or “underdeveloped”</w:t>
      </w:r>
      <w:r w:rsidRPr="006509EF">
        <w:rPr>
          <w:sz w:val="28"/>
          <w:szCs w:val="28"/>
        </w:rPr>
        <w:t xml:space="preserve"> countries</w:t>
      </w:r>
      <w:r w:rsidR="00A141D6" w:rsidRPr="006509EF">
        <w:rPr>
          <w:sz w:val="28"/>
          <w:szCs w:val="28"/>
        </w:rPr>
        <w:t>,</w:t>
      </w:r>
      <w:r w:rsidRPr="006509EF">
        <w:rPr>
          <w:sz w:val="28"/>
          <w:szCs w:val="28"/>
        </w:rPr>
        <w:t xml:space="preserve"> and how each category is problematized. In this view, there is a need to disrupt taken-for-granted “objects” and “places” that act to </w:t>
      </w:r>
      <w:r w:rsidR="00714A6A" w:rsidRPr="006509EF">
        <w:rPr>
          <w:sz w:val="28"/>
          <w:szCs w:val="28"/>
        </w:rPr>
        <w:t xml:space="preserve">firm up the social and political status quo. </w:t>
      </w:r>
    </w:p>
    <w:p w14:paraId="4E7A834C" w14:textId="4D0BE78E" w:rsidR="000B1005" w:rsidRPr="006509EF" w:rsidRDefault="000B1005" w:rsidP="00C136E4">
      <w:pPr>
        <w:rPr>
          <w:sz w:val="28"/>
          <w:szCs w:val="28"/>
        </w:rPr>
      </w:pPr>
    </w:p>
    <w:p w14:paraId="25B0A674" w14:textId="22B35573" w:rsidR="00E20E42" w:rsidRPr="006509EF" w:rsidRDefault="000B1005" w:rsidP="00E20E42">
      <w:pPr>
        <w:rPr>
          <w:i/>
          <w:iCs/>
          <w:sz w:val="28"/>
          <w:szCs w:val="28"/>
        </w:rPr>
      </w:pPr>
      <w:r w:rsidRPr="006509EF">
        <w:rPr>
          <w:sz w:val="28"/>
          <w:szCs w:val="28"/>
        </w:rPr>
        <w:t xml:space="preserve">With this background we can move to </w:t>
      </w:r>
      <w:r w:rsidR="00B216EF" w:rsidRPr="006509EF">
        <w:rPr>
          <w:sz w:val="28"/>
          <w:szCs w:val="28"/>
        </w:rPr>
        <w:t xml:space="preserve">WPR </w:t>
      </w:r>
      <w:r w:rsidRPr="006509EF">
        <w:rPr>
          <w:sz w:val="28"/>
          <w:szCs w:val="28"/>
        </w:rPr>
        <w:t>pr</w:t>
      </w:r>
      <w:r w:rsidR="00EB44A4" w:rsidRPr="006509EF">
        <w:rPr>
          <w:sz w:val="28"/>
          <w:szCs w:val="28"/>
        </w:rPr>
        <w:t>emise number four</w:t>
      </w:r>
      <w:r w:rsidRPr="006509EF">
        <w:rPr>
          <w:sz w:val="28"/>
          <w:szCs w:val="28"/>
        </w:rPr>
        <w:t xml:space="preserve">: </w:t>
      </w:r>
      <w:r w:rsidRPr="006509EF">
        <w:rPr>
          <w:i/>
          <w:iCs/>
          <w:sz w:val="28"/>
          <w:szCs w:val="28"/>
        </w:rPr>
        <w:t>We are governed through the ways in which “problems” are constituted</w:t>
      </w:r>
      <w:r w:rsidR="00C60D13" w:rsidRPr="006509EF">
        <w:rPr>
          <w:i/>
          <w:iCs/>
          <w:sz w:val="28"/>
          <w:szCs w:val="28"/>
        </w:rPr>
        <w:t>;</w:t>
      </w:r>
      <w:r w:rsidR="002A5F08" w:rsidRPr="006509EF">
        <w:rPr>
          <w:i/>
          <w:iCs/>
          <w:sz w:val="28"/>
          <w:szCs w:val="28"/>
        </w:rPr>
        <w:t xml:space="preserve"> t</w:t>
      </w:r>
      <w:r w:rsidR="006B285C" w:rsidRPr="006509EF">
        <w:rPr>
          <w:i/>
          <w:iCs/>
          <w:sz w:val="28"/>
          <w:szCs w:val="28"/>
        </w:rPr>
        <w:t>hat is, we are governed</w:t>
      </w:r>
      <w:r w:rsidRPr="006509EF">
        <w:rPr>
          <w:i/>
          <w:iCs/>
          <w:sz w:val="28"/>
          <w:szCs w:val="28"/>
        </w:rPr>
        <w:t xml:space="preserve"> through problematizations.</w:t>
      </w:r>
    </w:p>
    <w:p w14:paraId="30BF7FBE" w14:textId="77777777" w:rsidR="003B219D" w:rsidRPr="006509EF" w:rsidRDefault="003B219D" w:rsidP="00FE68F7">
      <w:pPr>
        <w:rPr>
          <w:sz w:val="28"/>
          <w:szCs w:val="28"/>
        </w:rPr>
      </w:pPr>
    </w:p>
    <w:p w14:paraId="1BE9E564" w14:textId="71DF5A8C" w:rsidR="00A3796C" w:rsidRPr="006509EF" w:rsidRDefault="00A3796C" w:rsidP="00747426">
      <w:pPr>
        <w:rPr>
          <w:sz w:val="28"/>
          <w:szCs w:val="28"/>
        </w:rPr>
      </w:pPr>
      <w:r w:rsidRPr="006509EF">
        <w:rPr>
          <w:sz w:val="28"/>
          <w:szCs w:val="28"/>
        </w:rPr>
        <w:t xml:space="preserve">Accepting that problematizations play an active role in shaping lives and worlds clearly has implications for the ways in which we think about governing practices. Policies can no longer be evaluated </w:t>
      </w:r>
      <w:r w:rsidRPr="006509EF">
        <w:rPr>
          <w:i/>
          <w:iCs/>
          <w:sz w:val="28"/>
          <w:szCs w:val="28"/>
        </w:rPr>
        <w:t>without</w:t>
      </w:r>
      <w:r w:rsidRPr="006509EF">
        <w:rPr>
          <w:sz w:val="28"/>
          <w:szCs w:val="28"/>
        </w:rPr>
        <w:t xml:space="preserve"> including analysis of the implicit problem representations they contain.</w:t>
      </w:r>
      <w:r w:rsidR="00EE0D96" w:rsidRPr="006509EF">
        <w:rPr>
          <w:sz w:val="28"/>
          <w:szCs w:val="28"/>
        </w:rPr>
        <w:t xml:space="preserve"> I</w:t>
      </w:r>
      <w:r w:rsidR="00335046" w:rsidRPr="006509EF">
        <w:rPr>
          <w:sz w:val="28"/>
          <w:szCs w:val="28"/>
        </w:rPr>
        <w:t xml:space="preserve">t is also important to broaden our conception of governing/government beyond conventional political institutions. </w:t>
      </w:r>
      <w:r w:rsidR="00ED55CB" w:rsidRPr="006509EF">
        <w:rPr>
          <w:sz w:val="28"/>
          <w:szCs w:val="28"/>
        </w:rPr>
        <w:t>Governmentality thinking, followin</w:t>
      </w:r>
      <w:r w:rsidR="000A3D39" w:rsidRPr="006509EF">
        <w:rPr>
          <w:sz w:val="28"/>
          <w:szCs w:val="28"/>
        </w:rPr>
        <w:t>g Foucault (1991),</w:t>
      </w:r>
      <w:r w:rsidR="00ED55CB" w:rsidRPr="006509EF">
        <w:rPr>
          <w:sz w:val="28"/>
          <w:szCs w:val="28"/>
        </w:rPr>
        <w:t xml:space="preserve"> allows us to extend our understanding of “government” to embrace the</w:t>
      </w:r>
      <w:r w:rsidR="001D6D31" w:rsidRPr="006509EF">
        <w:rPr>
          <w:sz w:val="28"/>
          <w:szCs w:val="28"/>
        </w:rPr>
        <w:t xml:space="preserve"> </w:t>
      </w:r>
      <w:r w:rsidR="000A3D39" w:rsidRPr="006509EF">
        <w:rPr>
          <w:sz w:val="28"/>
          <w:szCs w:val="28"/>
        </w:rPr>
        <w:t xml:space="preserve">many </w:t>
      </w:r>
      <w:r w:rsidR="00ED55CB" w:rsidRPr="006509EF">
        <w:rPr>
          <w:sz w:val="28"/>
          <w:szCs w:val="28"/>
        </w:rPr>
        <w:t>groups and agencies, and their knowledges, involved in shaping and guiding behaviours.</w:t>
      </w:r>
      <w:r w:rsidR="00747426" w:rsidRPr="006509EF">
        <w:rPr>
          <w:sz w:val="28"/>
          <w:szCs w:val="28"/>
        </w:rPr>
        <w:t xml:space="preserve"> Foucault </w:t>
      </w:r>
      <w:r w:rsidR="00ED55CB" w:rsidRPr="006509EF">
        <w:rPr>
          <w:sz w:val="28"/>
          <w:szCs w:val="28"/>
        </w:rPr>
        <w:t>refers to this governmental role as “the conduct of conduct”</w:t>
      </w:r>
      <w:r w:rsidR="000A3D39" w:rsidRPr="006509EF">
        <w:rPr>
          <w:sz w:val="28"/>
          <w:szCs w:val="28"/>
        </w:rPr>
        <w:t xml:space="preserve"> (Gordon 1991).</w:t>
      </w:r>
      <w:r w:rsidR="00ED55CB" w:rsidRPr="006509EF">
        <w:rPr>
          <w:sz w:val="28"/>
          <w:szCs w:val="28"/>
        </w:rPr>
        <w:t xml:space="preserve"> As an example, the </w:t>
      </w:r>
      <w:r w:rsidR="00747426" w:rsidRPr="006509EF">
        <w:rPr>
          <w:sz w:val="28"/>
          <w:szCs w:val="28"/>
        </w:rPr>
        <w:t>DSM-5</w:t>
      </w:r>
      <w:r w:rsidR="00EC3E9D">
        <w:rPr>
          <w:sz w:val="28"/>
          <w:szCs w:val="28"/>
        </w:rPr>
        <w:t xml:space="preserve"> (the </w:t>
      </w:r>
      <w:r w:rsidR="00EC3E9D" w:rsidRPr="00456D62">
        <w:rPr>
          <w:i/>
          <w:iCs/>
          <w:sz w:val="28"/>
          <w:szCs w:val="28"/>
        </w:rPr>
        <w:t>Diagnostic and Statistical Manual of Mental Disorders</w:t>
      </w:r>
      <w:r w:rsidR="00EC3E9D">
        <w:rPr>
          <w:sz w:val="28"/>
          <w:szCs w:val="28"/>
        </w:rPr>
        <w:t>)</w:t>
      </w:r>
      <w:r w:rsidR="00747426" w:rsidRPr="006509EF">
        <w:rPr>
          <w:sz w:val="28"/>
          <w:szCs w:val="28"/>
        </w:rPr>
        <w:t xml:space="preserve">, </w:t>
      </w:r>
      <w:r w:rsidR="00ED55CB" w:rsidRPr="006509EF">
        <w:rPr>
          <w:sz w:val="28"/>
          <w:szCs w:val="28"/>
        </w:rPr>
        <w:t>which offers a changing list of diagnosed psychological disorders, plays a key role in the governing of gambling</w:t>
      </w:r>
      <w:r w:rsidR="00123062" w:rsidRPr="006509EF">
        <w:rPr>
          <w:sz w:val="28"/>
          <w:szCs w:val="28"/>
        </w:rPr>
        <w:t xml:space="preserve"> practices</w:t>
      </w:r>
      <w:r w:rsidR="00ED55CB" w:rsidRPr="006509EF">
        <w:rPr>
          <w:sz w:val="28"/>
          <w:szCs w:val="28"/>
        </w:rPr>
        <w:t xml:space="preserve">, now classified as an </w:t>
      </w:r>
      <w:r w:rsidR="00FF447F" w:rsidRPr="006509EF">
        <w:rPr>
          <w:sz w:val="28"/>
          <w:szCs w:val="28"/>
        </w:rPr>
        <w:t>“</w:t>
      </w:r>
      <w:r w:rsidR="00ED55CB" w:rsidRPr="006509EF">
        <w:rPr>
          <w:sz w:val="28"/>
          <w:szCs w:val="28"/>
        </w:rPr>
        <w:t>addiction</w:t>
      </w:r>
      <w:r w:rsidR="00FF447F" w:rsidRPr="006509EF">
        <w:rPr>
          <w:sz w:val="28"/>
          <w:szCs w:val="28"/>
        </w:rPr>
        <w:t>”</w:t>
      </w:r>
      <w:r w:rsidR="00F75AD3" w:rsidRPr="006509EF">
        <w:rPr>
          <w:sz w:val="28"/>
          <w:szCs w:val="28"/>
        </w:rPr>
        <w:t xml:space="preserve"> (American Psychiatric Association 2013)</w:t>
      </w:r>
      <w:r w:rsidR="00ED55CB" w:rsidRPr="006509EF">
        <w:rPr>
          <w:sz w:val="28"/>
          <w:szCs w:val="28"/>
        </w:rPr>
        <w:t xml:space="preserve">. </w:t>
      </w:r>
      <w:r w:rsidR="00110742" w:rsidRPr="006509EF">
        <w:rPr>
          <w:sz w:val="28"/>
          <w:szCs w:val="28"/>
        </w:rPr>
        <w:t>In other words</w:t>
      </w:r>
      <w:r w:rsidR="00521CD3" w:rsidRPr="006509EF">
        <w:rPr>
          <w:sz w:val="28"/>
          <w:szCs w:val="28"/>
        </w:rPr>
        <w:t>,</w:t>
      </w:r>
      <w:r w:rsidR="00110742" w:rsidRPr="006509EF">
        <w:rPr>
          <w:sz w:val="28"/>
          <w:szCs w:val="28"/>
        </w:rPr>
        <w:t xml:space="preserve"> gambling is now problematized in ways that emphasize a psychological “diagnosis”</w:t>
      </w:r>
      <w:r w:rsidR="00E61086" w:rsidRPr="006509EF">
        <w:rPr>
          <w:sz w:val="28"/>
          <w:szCs w:val="28"/>
        </w:rPr>
        <w:t>,</w:t>
      </w:r>
      <w:r w:rsidR="002A5F08" w:rsidRPr="006509EF">
        <w:rPr>
          <w:sz w:val="28"/>
          <w:szCs w:val="28"/>
        </w:rPr>
        <w:t xml:space="preserve"> and we are governed through this problematization.</w:t>
      </w:r>
    </w:p>
    <w:p w14:paraId="16D9AC83" w14:textId="37BBE5E5" w:rsidR="00260B20" w:rsidRPr="006509EF" w:rsidRDefault="00260B20" w:rsidP="00FE68F7">
      <w:pPr>
        <w:rPr>
          <w:sz w:val="28"/>
          <w:szCs w:val="28"/>
        </w:rPr>
      </w:pPr>
    </w:p>
    <w:p w14:paraId="747D0D2D" w14:textId="393B0683" w:rsidR="000F1E3E" w:rsidRPr="006509EF" w:rsidRDefault="00E119C5" w:rsidP="00FE68F7">
      <w:pPr>
        <w:rPr>
          <w:sz w:val="28"/>
          <w:szCs w:val="28"/>
        </w:rPr>
      </w:pPr>
      <w:r w:rsidRPr="006509EF">
        <w:rPr>
          <w:sz w:val="28"/>
          <w:szCs w:val="28"/>
        </w:rPr>
        <w:t xml:space="preserve">As can be seen from </w:t>
      </w:r>
      <w:r w:rsidR="00260B20" w:rsidRPr="006509EF">
        <w:rPr>
          <w:sz w:val="28"/>
          <w:szCs w:val="28"/>
        </w:rPr>
        <w:t xml:space="preserve">this example, </w:t>
      </w:r>
      <w:r w:rsidRPr="006509EF">
        <w:rPr>
          <w:sz w:val="28"/>
          <w:szCs w:val="28"/>
        </w:rPr>
        <w:t xml:space="preserve">once one embraces a broad sense of governing, </w:t>
      </w:r>
      <w:r w:rsidR="00260B20" w:rsidRPr="006509EF">
        <w:rPr>
          <w:sz w:val="28"/>
          <w:szCs w:val="28"/>
        </w:rPr>
        <w:t xml:space="preserve">the terrain for applying WPR expands greatly. </w:t>
      </w:r>
      <w:r w:rsidR="00123062" w:rsidRPr="006509EF">
        <w:rPr>
          <w:sz w:val="28"/>
          <w:szCs w:val="28"/>
        </w:rPr>
        <w:t xml:space="preserve">It can be applied, for example, to the reports and directives associated with diverse groups and agencies, and their knowledges. </w:t>
      </w:r>
      <w:r w:rsidR="000F1E3E" w:rsidRPr="006509EF">
        <w:rPr>
          <w:sz w:val="28"/>
          <w:szCs w:val="28"/>
        </w:rPr>
        <w:t>For example, in the case of DSM-5 we see how</w:t>
      </w:r>
      <w:r w:rsidR="00E61086" w:rsidRPr="006509EF">
        <w:rPr>
          <w:sz w:val="28"/>
          <w:szCs w:val="28"/>
        </w:rPr>
        <w:t xml:space="preserve"> the practice of</w:t>
      </w:r>
      <w:r w:rsidR="000F1E3E" w:rsidRPr="006509EF">
        <w:rPr>
          <w:sz w:val="28"/>
          <w:szCs w:val="28"/>
        </w:rPr>
        <w:t xml:space="preserve"> </w:t>
      </w:r>
      <w:r w:rsidR="000F1E3E" w:rsidRPr="006509EF">
        <w:rPr>
          <w:i/>
          <w:iCs/>
          <w:sz w:val="28"/>
          <w:szCs w:val="28"/>
        </w:rPr>
        <w:t>psychology</w:t>
      </w:r>
      <w:r w:rsidR="000F1E3E" w:rsidRPr="006509EF">
        <w:rPr>
          <w:sz w:val="28"/>
          <w:szCs w:val="28"/>
        </w:rPr>
        <w:t xml:space="preserve"> plays a role in governing. </w:t>
      </w:r>
    </w:p>
    <w:p w14:paraId="5CA03EA7" w14:textId="77777777" w:rsidR="000F1E3E" w:rsidRPr="006509EF" w:rsidRDefault="000F1E3E" w:rsidP="00FE68F7">
      <w:pPr>
        <w:rPr>
          <w:sz w:val="28"/>
          <w:szCs w:val="28"/>
        </w:rPr>
      </w:pPr>
    </w:p>
    <w:p w14:paraId="3E6F66E5" w14:textId="370371A5" w:rsidR="00260B20" w:rsidRPr="006509EF" w:rsidRDefault="00123062" w:rsidP="00FE68F7">
      <w:pPr>
        <w:rPr>
          <w:sz w:val="28"/>
          <w:szCs w:val="28"/>
        </w:rPr>
      </w:pPr>
      <w:r w:rsidRPr="006509EF">
        <w:rPr>
          <w:i/>
          <w:iCs/>
          <w:sz w:val="28"/>
          <w:szCs w:val="28"/>
        </w:rPr>
        <w:t>Research practices</w:t>
      </w:r>
      <w:r w:rsidRPr="006509EF">
        <w:rPr>
          <w:sz w:val="28"/>
          <w:szCs w:val="28"/>
        </w:rPr>
        <w:t xml:space="preserve"> are singled out as particularly important governmental mechanisms. </w:t>
      </w:r>
      <w:r w:rsidR="000A1A02" w:rsidRPr="006509EF">
        <w:rPr>
          <w:sz w:val="28"/>
          <w:szCs w:val="28"/>
        </w:rPr>
        <w:t xml:space="preserve">Annemarie Mol </w:t>
      </w:r>
      <w:r w:rsidR="00521CD3" w:rsidRPr="006509EF">
        <w:rPr>
          <w:sz w:val="28"/>
          <w:szCs w:val="28"/>
        </w:rPr>
        <w:t xml:space="preserve">(2002: 155; emphasis in original) </w:t>
      </w:r>
      <w:r w:rsidR="000A1A02" w:rsidRPr="006509EF">
        <w:rPr>
          <w:sz w:val="28"/>
          <w:szCs w:val="28"/>
        </w:rPr>
        <w:t xml:space="preserve">makes this point succinctly: </w:t>
      </w:r>
      <w:r w:rsidR="00521CD3" w:rsidRPr="006509EF">
        <w:rPr>
          <w:sz w:val="28"/>
          <w:szCs w:val="28"/>
        </w:rPr>
        <w:t xml:space="preserve">“Methods are not a way of opening a window on the world, but a way of interfering with it. They act, they </w:t>
      </w:r>
      <w:r w:rsidR="00521CD3" w:rsidRPr="006509EF">
        <w:rPr>
          <w:i/>
          <w:iCs/>
          <w:sz w:val="28"/>
          <w:szCs w:val="28"/>
        </w:rPr>
        <w:t>mediate</w:t>
      </w:r>
      <w:r w:rsidR="00521CD3" w:rsidRPr="006509EF">
        <w:rPr>
          <w:sz w:val="28"/>
          <w:szCs w:val="28"/>
        </w:rPr>
        <w:t xml:space="preserve"> between an object and its representations”. </w:t>
      </w:r>
      <w:r w:rsidR="00B56DBD" w:rsidRPr="006509EF">
        <w:rPr>
          <w:sz w:val="28"/>
          <w:szCs w:val="28"/>
        </w:rPr>
        <w:t xml:space="preserve">With this understanding researchers take on an obligation to consider their interventions in terms of their impact </w:t>
      </w:r>
      <w:r w:rsidR="002F0242" w:rsidRPr="006509EF">
        <w:rPr>
          <w:sz w:val="28"/>
          <w:szCs w:val="28"/>
        </w:rPr>
        <w:t>as</w:t>
      </w:r>
      <w:r w:rsidR="00B56DBD" w:rsidRPr="006509EF">
        <w:rPr>
          <w:sz w:val="28"/>
          <w:szCs w:val="28"/>
        </w:rPr>
        <w:t xml:space="preserve"> </w:t>
      </w:r>
      <w:r w:rsidR="00855BC2" w:rsidRPr="006509EF">
        <w:rPr>
          <w:sz w:val="28"/>
          <w:szCs w:val="28"/>
        </w:rPr>
        <w:t>governing practices</w:t>
      </w:r>
      <w:r w:rsidR="00B56DBD" w:rsidRPr="006509EF">
        <w:rPr>
          <w:sz w:val="28"/>
          <w:szCs w:val="28"/>
        </w:rPr>
        <w:t xml:space="preserve">. </w:t>
      </w:r>
      <w:r w:rsidR="00B56DBD" w:rsidRPr="006509EF">
        <w:rPr>
          <w:sz w:val="28"/>
          <w:szCs w:val="28"/>
        </w:rPr>
        <w:lastRenderedPageBreak/>
        <w:t xml:space="preserve">The undertaking in Step 7 to apply the WPR questions to one’s own proposals </w:t>
      </w:r>
      <w:r w:rsidR="00492F54" w:rsidRPr="006509EF">
        <w:rPr>
          <w:sz w:val="28"/>
          <w:szCs w:val="28"/>
        </w:rPr>
        <w:t>provides the opportunity to fulfill this obligation</w:t>
      </w:r>
      <w:r w:rsidR="00B56DBD" w:rsidRPr="006509EF">
        <w:rPr>
          <w:sz w:val="28"/>
          <w:szCs w:val="28"/>
        </w:rPr>
        <w:t xml:space="preserve">. </w:t>
      </w:r>
    </w:p>
    <w:p w14:paraId="56EC5CDC" w14:textId="3FCD4DE8" w:rsidR="00E119C5" w:rsidRPr="006509EF" w:rsidRDefault="00E119C5" w:rsidP="00FE68F7">
      <w:pPr>
        <w:rPr>
          <w:sz w:val="28"/>
          <w:szCs w:val="28"/>
        </w:rPr>
      </w:pPr>
    </w:p>
    <w:p w14:paraId="561115A2" w14:textId="687E965B" w:rsidR="00B56DBD" w:rsidRPr="006509EF" w:rsidRDefault="00B56DBD" w:rsidP="00FE68F7">
      <w:pPr>
        <w:rPr>
          <w:sz w:val="28"/>
          <w:szCs w:val="28"/>
        </w:rPr>
      </w:pPr>
      <w:r w:rsidRPr="006509EF">
        <w:rPr>
          <w:sz w:val="28"/>
          <w:szCs w:val="28"/>
        </w:rPr>
        <w:t xml:space="preserve"> </w:t>
      </w:r>
      <w:r w:rsidR="00E119C5" w:rsidRPr="006509EF">
        <w:rPr>
          <w:sz w:val="28"/>
          <w:szCs w:val="28"/>
        </w:rPr>
        <w:t xml:space="preserve">With </w:t>
      </w:r>
      <w:r w:rsidR="000B784D" w:rsidRPr="006509EF">
        <w:rPr>
          <w:sz w:val="28"/>
          <w:szCs w:val="28"/>
        </w:rPr>
        <w:t>this</w:t>
      </w:r>
      <w:r w:rsidRPr="006509EF">
        <w:rPr>
          <w:sz w:val="28"/>
          <w:szCs w:val="28"/>
        </w:rPr>
        <w:t xml:space="preserve"> expansive understanding </w:t>
      </w:r>
      <w:r w:rsidR="00095101" w:rsidRPr="006509EF">
        <w:rPr>
          <w:sz w:val="28"/>
          <w:szCs w:val="28"/>
        </w:rPr>
        <w:t xml:space="preserve">of governing practices, it is possible to apply a WPR analysis to </w:t>
      </w:r>
      <w:r w:rsidR="007528C3" w:rsidRPr="006509EF">
        <w:rPr>
          <w:sz w:val="28"/>
          <w:szCs w:val="28"/>
        </w:rPr>
        <w:t>a wide range of phenomena, such as buildings, ceremonies and maps</w:t>
      </w:r>
      <w:r w:rsidR="00904DDD" w:rsidRPr="006509EF">
        <w:rPr>
          <w:sz w:val="28"/>
          <w:szCs w:val="28"/>
        </w:rPr>
        <w:t xml:space="preserve"> (Lindberg 2019)</w:t>
      </w:r>
      <w:r w:rsidR="007528C3" w:rsidRPr="006509EF">
        <w:rPr>
          <w:sz w:val="28"/>
          <w:szCs w:val="28"/>
        </w:rPr>
        <w:t xml:space="preserve">. In each case WPR recommends approaching these phenomena as proposals for </w:t>
      </w:r>
      <w:r w:rsidR="00B74AB9" w:rsidRPr="006509EF">
        <w:rPr>
          <w:sz w:val="28"/>
          <w:szCs w:val="28"/>
        </w:rPr>
        <w:t xml:space="preserve">shaping </w:t>
      </w:r>
      <w:r w:rsidR="007528C3" w:rsidRPr="006509EF">
        <w:rPr>
          <w:sz w:val="28"/>
          <w:szCs w:val="28"/>
        </w:rPr>
        <w:t xml:space="preserve">conduct and hence as governing practices. </w:t>
      </w:r>
      <w:r w:rsidR="00EE0D96" w:rsidRPr="006509EF">
        <w:rPr>
          <w:sz w:val="28"/>
          <w:szCs w:val="28"/>
        </w:rPr>
        <w:t>These techniques of rule do not reduce readily to ideological positi</w:t>
      </w:r>
      <w:r w:rsidR="00E119C5" w:rsidRPr="006509EF">
        <w:rPr>
          <w:sz w:val="28"/>
          <w:szCs w:val="28"/>
        </w:rPr>
        <w:t>o</w:t>
      </w:r>
      <w:r w:rsidR="00EE0D96" w:rsidRPr="006509EF">
        <w:rPr>
          <w:sz w:val="28"/>
          <w:szCs w:val="28"/>
        </w:rPr>
        <w:t xml:space="preserve">ns. What we often find is that a particular form of proposal – think for example of the “active citizen” – is endorsed across </w:t>
      </w:r>
      <w:r w:rsidR="00E119C5" w:rsidRPr="006509EF">
        <w:rPr>
          <w:sz w:val="28"/>
          <w:szCs w:val="28"/>
        </w:rPr>
        <w:t>ideological lines</w:t>
      </w:r>
      <w:r w:rsidR="004010A7" w:rsidRPr="006509EF">
        <w:rPr>
          <w:sz w:val="28"/>
          <w:szCs w:val="28"/>
        </w:rPr>
        <w:t xml:space="preserve"> (Bacchi 2009: 171)</w:t>
      </w:r>
      <w:r w:rsidR="00EE0D96" w:rsidRPr="006509EF">
        <w:rPr>
          <w:sz w:val="28"/>
          <w:szCs w:val="28"/>
        </w:rPr>
        <w:t>. The analytic task, therefore,</w:t>
      </w:r>
      <w:r w:rsidR="00273E79" w:rsidRPr="006509EF">
        <w:rPr>
          <w:sz w:val="28"/>
          <w:szCs w:val="28"/>
        </w:rPr>
        <w:t xml:space="preserve"> becomes </w:t>
      </w:r>
      <w:r w:rsidR="00016D35" w:rsidRPr="006509EF">
        <w:rPr>
          <w:sz w:val="28"/>
          <w:szCs w:val="28"/>
        </w:rPr>
        <w:t xml:space="preserve">identifying these modes of rule and how they have come to be. In terms of what the approach offers to critical analysis, the point is not to produce firm recommendations for desirable futures but to </w:t>
      </w:r>
      <w:r w:rsidR="00273E79" w:rsidRPr="006509EF">
        <w:rPr>
          <w:sz w:val="28"/>
          <w:szCs w:val="28"/>
        </w:rPr>
        <w:t>“sow the seeds of judgement” (Osborne</w:t>
      </w:r>
      <w:r w:rsidR="002778D9" w:rsidRPr="006509EF">
        <w:rPr>
          <w:sz w:val="28"/>
          <w:szCs w:val="28"/>
        </w:rPr>
        <w:t xml:space="preserve"> 1998 in Rose 2000: 59</w:t>
      </w:r>
      <w:r w:rsidR="00273E79" w:rsidRPr="006509EF">
        <w:rPr>
          <w:sz w:val="28"/>
          <w:szCs w:val="28"/>
        </w:rPr>
        <w:t xml:space="preserve">), helping to make judgement possible. </w:t>
      </w:r>
    </w:p>
    <w:p w14:paraId="3AF5A44A" w14:textId="7CAC7F79" w:rsidR="002715A8" w:rsidRPr="006509EF" w:rsidRDefault="002715A8">
      <w:pPr>
        <w:rPr>
          <w:sz w:val="28"/>
          <w:szCs w:val="28"/>
        </w:rPr>
      </w:pPr>
    </w:p>
    <w:p w14:paraId="405AF8BA" w14:textId="512EEC4A" w:rsidR="00335046" w:rsidRPr="006509EF" w:rsidRDefault="00862928">
      <w:pPr>
        <w:rPr>
          <w:b/>
          <w:bCs/>
          <w:sz w:val="28"/>
          <w:szCs w:val="28"/>
        </w:rPr>
      </w:pPr>
      <w:r w:rsidRPr="006509EF">
        <w:rPr>
          <w:b/>
          <w:bCs/>
          <w:sz w:val="28"/>
          <w:szCs w:val="28"/>
        </w:rPr>
        <w:t>Part II: WPR: new developments</w:t>
      </w:r>
    </w:p>
    <w:p w14:paraId="46588266" w14:textId="4C8F57B9" w:rsidR="00862928" w:rsidRPr="006509EF" w:rsidRDefault="00862928">
      <w:pPr>
        <w:rPr>
          <w:sz w:val="28"/>
          <w:szCs w:val="28"/>
        </w:rPr>
      </w:pPr>
    </w:p>
    <w:p w14:paraId="322537CA" w14:textId="0CB350B7" w:rsidR="00862928" w:rsidRPr="006509EF" w:rsidRDefault="00862928">
      <w:pPr>
        <w:rPr>
          <w:i/>
          <w:iCs/>
          <w:sz w:val="28"/>
          <w:szCs w:val="28"/>
        </w:rPr>
      </w:pPr>
      <w:r w:rsidRPr="006509EF">
        <w:rPr>
          <w:i/>
          <w:iCs/>
          <w:sz w:val="28"/>
          <w:szCs w:val="28"/>
        </w:rPr>
        <w:t xml:space="preserve">From constructionism to performativity </w:t>
      </w:r>
    </w:p>
    <w:p w14:paraId="562C2996" w14:textId="774446AA" w:rsidR="00862928" w:rsidRPr="006509EF" w:rsidRDefault="00862928">
      <w:pPr>
        <w:rPr>
          <w:sz w:val="28"/>
          <w:szCs w:val="28"/>
        </w:rPr>
      </w:pPr>
    </w:p>
    <w:p w14:paraId="3B16A088" w14:textId="0AA3E27D" w:rsidR="00F356D9" w:rsidRPr="006509EF" w:rsidRDefault="00B74AB9">
      <w:pPr>
        <w:rPr>
          <w:sz w:val="28"/>
          <w:szCs w:val="28"/>
        </w:rPr>
      </w:pPr>
      <w:r w:rsidRPr="006509EF">
        <w:rPr>
          <w:sz w:val="28"/>
          <w:szCs w:val="28"/>
        </w:rPr>
        <w:t>In its original form the “What’s the Problem Represented to be?” approach (called at the time the “What’s the problem approach?</w:t>
      </w:r>
      <w:r w:rsidR="00592686" w:rsidRPr="006509EF">
        <w:rPr>
          <w:sz w:val="28"/>
          <w:szCs w:val="28"/>
        </w:rPr>
        <w:t>”</w:t>
      </w:r>
      <w:r w:rsidRPr="006509EF">
        <w:rPr>
          <w:sz w:val="28"/>
          <w:szCs w:val="28"/>
        </w:rPr>
        <w:t xml:space="preserve">) </w:t>
      </w:r>
      <w:r w:rsidR="009A1B1B" w:rsidRPr="006509EF">
        <w:rPr>
          <w:sz w:val="28"/>
          <w:szCs w:val="28"/>
        </w:rPr>
        <w:t>was linked directly to social constructionism</w:t>
      </w:r>
      <w:r w:rsidR="006C1924" w:rsidRPr="006509EF">
        <w:rPr>
          <w:sz w:val="28"/>
          <w:szCs w:val="28"/>
        </w:rPr>
        <w:t xml:space="preserve"> (Bacchi 1999)</w:t>
      </w:r>
      <w:r w:rsidR="009A1B1B" w:rsidRPr="006509EF">
        <w:rPr>
          <w:sz w:val="28"/>
          <w:szCs w:val="28"/>
        </w:rPr>
        <w:t>. This theoretical intervention from the 1960s (</w:t>
      </w:r>
      <w:r w:rsidR="006C1924" w:rsidRPr="006509EF">
        <w:rPr>
          <w:sz w:val="28"/>
          <w:szCs w:val="28"/>
        </w:rPr>
        <w:t>Berger and Luckman 1967</w:t>
      </w:r>
      <w:r w:rsidR="009A1B1B" w:rsidRPr="006509EF">
        <w:rPr>
          <w:sz w:val="28"/>
          <w:szCs w:val="28"/>
        </w:rPr>
        <w:t>) stressed that “things” taken for granted as “real” were products of social forces. While this position may sound similar to the productive view of policy outlined above, two tendencies set it apart. First, there was a tendency to identify “things” a</w:t>
      </w:r>
      <w:r w:rsidR="00FF447F" w:rsidRPr="006509EF">
        <w:rPr>
          <w:sz w:val="28"/>
          <w:szCs w:val="28"/>
        </w:rPr>
        <w:t>s</w:t>
      </w:r>
      <w:r w:rsidR="009A1B1B" w:rsidRPr="006509EF">
        <w:rPr>
          <w:sz w:val="28"/>
          <w:szCs w:val="28"/>
        </w:rPr>
        <w:t xml:space="preserve"> fixed and immutable; second, </w:t>
      </w:r>
      <w:r w:rsidR="00F356D9" w:rsidRPr="006509EF">
        <w:rPr>
          <w:sz w:val="28"/>
          <w:szCs w:val="28"/>
        </w:rPr>
        <w:t>in relation to problematization, people’s perceptions of “problems” became the focus of analysis.</w:t>
      </w:r>
      <w:r w:rsidR="00E2647F" w:rsidRPr="006509EF">
        <w:rPr>
          <w:sz w:val="28"/>
          <w:szCs w:val="28"/>
        </w:rPr>
        <w:t xml:space="preserve"> </w:t>
      </w:r>
      <w:r w:rsidR="00F04B4B" w:rsidRPr="006509EF">
        <w:rPr>
          <w:sz w:val="28"/>
          <w:szCs w:val="28"/>
        </w:rPr>
        <w:t>The turn to performativity, in its various incarnation</w:t>
      </w:r>
      <w:r w:rsidR="000845A8" w:rsidRPr="006509EF">
        <w:rPr>
          <w:sz w:val="28"/>
          <w:szCs w:val="28"/>
        </w:rPr>
        <w:t>s</w:t>
      </w:r>
      <w:r w:rsidR="00F04B4B" w:rsidRPr="006509EF">
        <w:rPr>
          <w:sz w:val="28"/>
          <w:szCs w:val="28"/>
        </w:rPr>
        <w:t>, can be seen as a reaction to these views.</w:t>
      </w:r>
    </w:p>
    <w:p w14:paraId="2E946EBC" w14:textId="77777777" w:rsidR="00AA7D22" w:rsidRPr="006509EF" w:rsidRDefault="00AA7D22">
      <w:pPr>
        <w:rPr>
          <w:sz w:val="28"/>
          <w:szCs w:val="28"/>
        </w:rPr>
      </w:pPr>
    </w:p>
    <w:p w14:paraId="629774D2" w14:textId="78FCED9A" w:rsidR="00DD6686" w:rsidRPr="006509EF" w:rsidRDefault="00F04B4B">
      <w:pPr>
        <w:rPr>
          <w:sz w:val="28"/>
          <w:szCs w:val="28"/>
        </w:rPr>
      </w:pPr>
      <w:r w:rsidRPr="006509EF">
        <w:rPr>
          <w:sz w:val="28"/>
          <w:szCs w:val="28"/>
        </w:rPr>
        <w:t xml:space="preserve">John </w:t>
      </w:r>
      <w:r w:rsidR="00F356D9" w:rsidRPr="006509EF">
        <w:rPr>
          <w:sz w:val="28"/>
          <w:szCs w:val="28"/>
        </w:rPr>
        <w:t>Law (</w:t>
      </w:r>
      <w:r w:rsidR="00823F54" w:rsidRPr="006509EF">
        <w:rPr>
          <w:sz w:val="28"/>
          <w:szCs w:val="28"/>
        </w:rPr>
        <w:t>2007: 13</w:t>
      </w:r>
      <w:r w:rsidR="00F356D9" w:rsidRPr="006509EF">
        <w:rPr>
          <w:sz w:val="28"/>
          <w:szCs w:val="28"/>
        </w:rPr>
        <w:t xml:space="preserve">) </w:t>
      </w:r>
      <w:r w:rsidR="00DD6686" w:rsidRPr="006509EF">
        <w:rPr>
          <w:sz w:val="28"/>
          <w:szCs w:val="28"/>
        </w:rPr>
        <w:t xml:space="preserve">describes the “shift” towards performativity in these terms: </w:t>
      </w:r>
    </w:p>
    <w:p w14:paraId="74A8FE89" w14:textId="337FB7F3" w:rsidR="00DD6686" w:rsidRPr="006509EF" w:rsidRDefault="00DD6686" w:rsidP="0008374F">
      <w:pPr>
        <w:ind w:left="720"/>
        <w:rPr>
          <w:sz w:val="28"/>
          <w:szCs w:val="28"/>
        </w:rPr>
      </w:pPr>
      <w:r w:rsidRPr="006509EF">
        <w:rPr>
          <w:sz w:val="28"/>
          <w:szCs w:val="28"/>
        </w:rPr>
        <w:t>Something seismic is happening here. A vital metaphorical and explanatory shift is taking place. We are no longer dealing with construction, social or otherwise: there is no stable prime-mover, social or individual, to construct anything, no builder, no puppeteer.</w:t>
      </w:r>
    </w:p>
    <w:p w14:paraId="2A77D5A7" w14:textId="19A83A34" w:rsidR="00823F54" w:rsidRPr="006509EF" w:rsidRDefault="00607AEA">
      <w:pPr>
        <w:rPr>
          <w:sz w:val="28"/>
          <w:szCs w:val="28"/>
        </w:rPr>
      </w:pPr>
      <w:r w:rsidRPr="006509EF">
        <w:rPr>
          <w:sz w:val="28"/>
          <w:szCs w:val="28"/>
        </w:rPr>
        <w:t>Rather, the analytic focus embraces a “heterogeneous world” where “everything plays its part, relationally”</w:t>
      </w:r>
      <w:r w:rsidR="000E4267" w:rsidRPr="006509EF">
        <w:rPr>
          <w:sz w:val="28"/>
          <w:szCs w:val="28"/>
        </w:rPr>
        <w:t>.</w:t>
      </w:r>
      <w:r w:rsidR="00823F54" w:rsidRPr="006509EF">
        <w:rPr>
          <w:sz w:val="28"/>
          <w:szCs w:val="28"/>
        </w:rPr>
        <w:t xml:space="preserve"> </w:t>
      </w:r>
      <w:r w:rsidR="003B16B1" w:rsidRPr="006509EF">
        <w:rPr>
          <w:sz w:val="28"/>
          <w:szCs w:val="28"/>
        </w:rPr>
        <w:t>This view translate</w:t>
      </w:r>
      <w:r w:rsidR="008F0022" w:rsidRPr="006509EF">
        <w:rPr>
          <w:sz w:val="28"/>
          <w:szCs w:val="28"/>
        </w:rPr>
        <w:t>s</w:t>
      </w:r>
      <w:r w:rsidR="003B16B1" w:rsidRPr="006509EF">
        <w:rPr>
          <w:sz w:val="28"/>
          <w:szCs w:val="28"/>
        </w:rPr>
        <w:t xml:space="preserve"> into </w:t>
      </w:r>
      <w:r w:rsidR="00FA03E4" w:rsidRPr="006509EF">
        <w:rPr>
          <w:sz w:val="28"/>
          <w:szCs w:val="28"/>
        </w:rPr>
        <w:t>an emphasis on the repeated “performances” of human and non-human actors</w:t>
      </w:r>
      <w:r w:rsidR="00760247" w:rsidRPr="006509EF">
        <w:rPr>
          <w:sz w:val="28"/>
          <w:szCs w:val="28"/>
        </w:rPr>
        <w:t xml:space="preserve">, reflecting </w:t>
      </w:r>
      <w:r w:rsidR="00760247" w:rsidRPr="006509EF">
        <w:rPr>
          <w:sz w:val="28"/>
          <w:szCs w:val="28"/>
        </w:rPr>
        <w:lastRenderedPageBreak/>
        <w:t xml:space="preserve">the premise of actor-network theory that all “things” are </w:t>
      </w:r>
      <w:r w:rsidR="00D66CB9" w:rsidRPr="006509EF">
        <w:rPr>
          <w:sz w:val="28"/>
          <w:szCs w:val="28"/>
        </w:rPr>
        <w:t>“</w:t>
      </w:r>
      <w:r w:rsidR="00760247" w:rsidRPr="006509EF">
        <w:rPr>
          <w:sz w:val="28"/>
          <w:szCs w:val="28"/>
        </w:rPr>
        <w:t>actants</w:t>
      </w:r>
      <w:r w:rsidR="00D66CB9" w:rsidRPr="006509EF">
        <w:rPr>
          <w:sz w:val="28"/>
          <w:szCs w:val="28"/>
        </w:rPr>
        <w:t xml:space="preserve">”: “The new performative approach tries to understand the role of </w:t>
      </w:r>
      <w:r w:rsidR="00D66CB9" w:rsidRPr="006509EF">
        <w:rPr>
          <w:i/>
          <w:iCs/>
          <w:sz w:val="28"/>
          <w:szCs w:val="28"/>
        </w:rPr>
        <w:t>everything</w:t>
      </w:r>
      <w:r w:rsidR="00D66CB9" w:rsidRPr="006509EF">
        <w:rPr>
          <w:sz w:val="28"/>
          <w:szCs w:val="28"/>
        </w:rPr>
        <w:t xml:space="preserve"> in a performance, people and objects alike”</w:t>
      </w:r>
      <w:r w:rsidR="00823F54" w:rsidRPr="006509EF">
        <w:rPr>
          <w:sz w:val="28"/>
          <w:szCs w:val="28"/>
        </w:rPr>
        <w:t xml:space="preserve"> (Law and Singleton</w:t>
      </w:r>
      <w:r w:rsidR="00D66CB9" w:rsidRPr="006509EF">
        <w:rPr>
          <w:sz w:val="28"/>
          <w:szCs w:val="28"/>
        </w:rPr>
        <w:t xml:space="preserve"> 2000</w:t>
      </w:r>
      <w:r w:rsidR="00823F54" w:rsidRPr="006509EF">
        <w:rPr>
          <w:sz w:val="28"/>
          <w:szCs w:val="28"/>
        </w:rPr>
        <w:t>: 771</w:t>
      </w:r>
      <w:r w:rsidR="00FB75D2" w:rsidRPr="006509EF">
        <w:rPr>
          <w:sz w:val="28"/>
          <w:szCs w:val="28"/>
        </w:rPr>
        <w:t>; emphasis in original</w:t>
      </w:r>
      <w:r w:rsidR="00823F54" w:rsidRPr="006509EF">
        <w:rPr>
          <w:sz w:val="28"/>
          <w:szCs w:val="28"/>
        </w:rPr>
        <w:t>).</w:t>
      </w:r>
    </w:p>
    <w:p w14:paraId="514657BC" w14:textId="77777777" w:rsidR="00823F54" w:rsidRPr="006509EF" w:rsidRDefault="00823F54">
      <w:pPr>
        <w:rPr>
          <w:sz w:val="28"/>
          <w:szCs w:val="28"/>
        </w:rPr>
      </w:pPr>
    </w:p>
    <w:p w14:paraId="53482801" w14:textId="3F85A0DA" w:rsidR="00DA190E" w:rsidRPr="006509EF" w:rsidRDefault="00FA03E4">
      <w:pPr>
        <w:rPr>
          <w:sz w:val="28"/>
          <w:szCs w:val="28"/>
        </w:rPr>
      </w:pPr>
      <w:r w:rsidRPr="006509EF">
        <w:rPr>
          <w:sz w:val="28"/>
          <w:szCs w:val="28"/>
        </w:rPr>
        <w:t xml:space="preserve">Connections can be drawn here with aspects of Deleuzian assemblage theory. As with a performative perspective, assemblages, or rather assemblings, draw attention to </w:t>
      </w:r>
      <w:r w:rsidR="00AA7D22" w:rsidRPr="006509EF">
        <w:rPr>
          <w:sz w:val="28"/>
          <w:szCs w:val="28"/>
        </w:rPr>
        <w:t xml:space="preserve">ongoing processes </w:t>
      </w:r>
      <w:r w:rsidR="00FF010A" w:rsidRPr="006509EF">
        <w:rPr>
          <w:sz w:val="28"/>
          <w:szCs w:val="28"/>
        </w:rPr>
        <w:t>“in which there can be no single stable reality but only specific realities made and unmade in practice” (Farrugia 2016: 39)</w:t>
      </w:r>
      <w:r w:rsidRPr="006509EF">
        <w:rPr>
          <w:sz w:val="28"/>
          <w:szCs w:val="28"/>
        </w:rPr>
        <w:t xml:space="preserve">. Mol and Law in the end </w:t>
      </w:r>
      <w:r w:rsidR="00BB6B98" w:rsidRPr="006509EF">
        <w:rPr>
          <w:sz w:val="28"/>
          <w:szCs w:val="28"/>
        </w:rPr>
        <w:t>decide that</w:t>
      </w:r>
      <w:r w:rsidRPr="006509EF">
        <w:rPr>
          <w:sz w:val="28"/>
          <w:szCs w:val="28"/>
        </w:rPr>
        <w:t xml:space="preserve"> the term “performative” </w:t>
      </w:r>
      <w:r w:rsidR="00A23BBC" w:rsidRPr="006509EF">
        <w:rPr>
          <w:sz w:val="28"/>
          <w:szCs w:val="28"/>
        </w:rPr>
        <w:t xml:space="preserve">is </w:t>
      </w:r>
      <w:r w:rsidRPr="006509EF">
        <w:rPr>
          <w:sz w:val="28"/>
          <w:szCs w:val="28"/>
        </w:rPr>
        <w:t>too closely associated wit</w:t>
      </w:r>
      <w:r w:rsidR="00760247" w:rsidRPr="006509EF">
        <w:rPr>
          <w:sz w:val="28"/>
          <w:szCs w:val="28"/>
        </w:rPr>
        <w:t xml:space="preserve">h the idea of </w:t>
      </w:r>
      <w:r w:rsidR="00760247" w:rsidRPr="006509EF">
        <w:rPr>
          <w:i/>
          <w:iCs/>
          <w:sz w:val="28"/>
          <w:szCs w:val="28"/>
        </w:rPr>
        <w:t>human</w:t>
      </w:r>
      <w:r w:rsidR="00760247" w:rsidRPr="006509EF">
        <w:rPr>
          <w:sz w:val="28"/>
          <w:szCs w:val="28"/>
        </w:rPr>
        <w:t xml:space="preserve"> performances and s</w:t>
      </w:r>
      <w:r w:rsidR="00605CB5" w:rsidRPr="006509EF">
        <w:rPr>
          <w:sz w:val="28"/>
          <w:szCs w:val="28"/>
        </w:rPr>
        <w:t>elect</w:t>
      </w:r>
      <w:r w:rsidR="00760247" w:rsidRPr="006509EF">
        <w:rPr>
          <w:sz w:val="28"/>
          <w:szCs w:val="28"/>
        </w:rPr>
        <w:t xml:space="preserve"> as an alternative</w:t>
      </w:r>
      <w:r w:rsidR="00FB75D2" w:rsidRPr="006509EF">
        <w:rPr>
          <w:sz w:val="28"/>
          <w:szCs w:val="28"/>
        </w:rPr>
        <w:t xml:space="preserve"> concept the word </w:t>
      </w:r>
      <w:r w:rsidR="00DA190E" w:rsidRPr="006509EF">
        <w:rPr>
          <w:sz w:val="28"/>
          <w:szCs w:val="28"/>
        </w:rPr>
        <w:t>“enactment”</w:t>
      </w:r>
      <w:r w:rsidR="000D359C" w:rsidRPr="006509EF">
        <w:rPr>
          <w:sz w:val="28"/>
          <w:szCs w:val="28"/>
        </w:rPr>
        <w:t xml:space="preserve">, </w:t>
      </w:r>
      <w:r w:rsidR="00536C17" w:rsidRPr="006509EF">
        <w:rPr>
          <w:sz w:val="28"/>
          <w:szCs w:val="28"/>
        </w:rPr>
        <w:t>which suggests</w:t>
      </w:r>
      <w:r w:rsidR="000D359C" w:rsidRPr="006509EF">
        <w:rPr>
          <w:sz w:val="28"/>
          <w:szCs w:val="28"/>
        </w:rPr>
        <w:t xml:space="preserve"> </w:t>
      </w:r>
      <w:r w:rsidR="00C31FC1" w:rsidRPr="006509EF">
        <w:rPr>
          <w:sz w:val="28"/>
          <w:szCs w:val="28"/>
        </w:rPr>
        <w:t xml:space="preserve">that </w:t>
      </w:r>
      <w:r w:rsidR="000D359C" w:rsidRPr="006509EF">
        <w:rPr>
          <w:sz w:val="28"/>
          <w:szCs w:val="28"/>
        </w:rPr>
        <w:t xml:space="preserve">“activities take place but leaves the actors vague” (Mol 2002: 33; see also Law 2004: 159). </w:t>
      </w:r>
    </w:p>
    <w:p w14:paraId="5E955DB5" w14:textId="77777777" w:rsidR="00DA190E" w:rsidRPr="006509EF" w:rsidRDefault="00DA190E">
      <w:pPr>
        <w:rPr>
          <w:sz w:val="28"/>
          <w:szCs w:val="28"/>
        </w:rPr>
      </w:pPr>
    </w:p>
    <w:p w14:paraId="0136D91A" w14:textId="6F470FDA" w:rsidR="00F356D9" w:rsidRPr="006509EF" w:rsidRDefault="00DA190E">
      <w:pPr>
        <w:rPr>
          <w:sz w:val="28"/>
          <w:szCs w:val="28"/>
        </w:rPr>
      </w:pPr>
      <w:r w:rsidRPr="006509EF">
        <w:rPr>
          <w:sz w:val="28"/>
          <w:szCs w:val="28"/>
        </w:rPr>
        <w:t>The implications of these theoretical developments for WPR are significant. Most importantly, the occasional tendency in early incarnations</w:t>
      </w:r>
      <w:r w:rsidR="00AF35B8" w:rsidRPr="006509EF">
        <w:rPr>
          <w:sz w:val="28"/>
          <w:szCs w:val="28"/>
        </w:rPr>
        <w:t xml:space="preserve"> of the approach</w:t>
      </w:r>
      <w:r w:rsidRPr="006509EF">
        <w:rPr>
          <w:sz w:val="28"/>
          <w:szCs w:val="28"/>
        </w:rPr>
        <w:t xml:space="preserve"> to focus </w:t>
      </w:r>
      <w:r w:rsidR="00225EED" w:rsidRPr="006509EF">
        <w:rPr>
          <w:sz w:val="28"/>
          <w:szCs w:val="28"/>
        </w:rPr>
        <w:t>the</w:t>
      </w:r>
      <w:r w:rsidRPr="006509EF">
        <w:rPr>
          <w:sz w:val="28"/>
          <w:szCs w:val="28"/>
        </w:rPr>
        <w:t xml:space="preserve"> analysis </w:t>
      </w:r>
      <w:r w:rsidR="00225EED" w:rsidRPr="006509EF">
        <w:rPr>
          <w:sz w:val="28"/>
          <w:szCs w:val="28"/>
        </w:rPr>
        <w:t>on</w:t>
      </w:r>
      <w:r w:rsidRPr="006509EF">
        <w:rPr>
          <w:sz w:val="28"/>
          <w:szCs w:val="28"/>
        </w:rPr>
        <w:t xml:space="preserve"> people’s perceptions or interpretation</w:t>
      </w:r>
      <w:r w:rsidR="0053216E" w:rsidRPr="006509EF">
        <w:rPr>
          <w:sz w:val="28"/>
          <w:szCs w:val="28"/>
        </w:rPr>
        <w:t>s</w:t>
      </w:r>
      <w:r w:rsidRPr="006509EF">
        <w:rPr>
          <w:sz w:val="28"/>
          <w:szCs w:val="28"/>
        </w:rPr>
        <w:t xml:space="preserve"> of “problems” disappear</w:t>
      </w:r>
      <w:r w:rsidR="008F0022" w:rsidRPr="006509EF">
        <w:rPr>
          <w:sz w:val="28"/>
          <w:szCs w:val="28"/>
        </w:rPr>
        <w:t>s</w:t>
      </w:r>
      <w:r w:rsidR="009E7647" w:rsidRPr="006509EF">
        <w:rPr>
          <w:sz w:val="28"/>
          <w:szCs w:val="28"/>
        </w:rPr>
        <w:t xml:space="preserve">. </w:t>
      </w:r>
      <w:r w:rsidR="00447C4F" w:rsidRPr="006509EF">
        <w:rPr>
          <w:sz w:val="28"/>
          <w:szCs w:val="28"/>
        </w:rPr>
        <w:t xml:space="preserve">Problem representations, it </w:t>
      </w:r>
      <w:r w:rsidR="008F0022" w:rsidRPr="006509EF">
        <w:rPr>
          <w:sz w:val="28"/>
          <w:szCs w:val="28"/>
        </w:rPr>
        <w:t>is</w:t>
      </w:r>
      <w:r w:rsidR="00447C4F" w:rsidRPr="006509EF">
        <w:rPr>
          <w:sz w:val="28"/>
          <w:szCs w:val="28"/>
        </w:rPr>
        <w:t xml:space="preserve"> now argued, </w:t>
      </w:r>
      <w:r w:rsidR="008F0022" w:rsidRPr="006509EF">
        <w:rPr>
          <w:sz w:val="28"/>
          <w:szCs w:val="28"/>
        </w:rPr>
        <w:t>are</w:t>
      </w:r>
      <w:r w:rsidR="00447C4F" w:rsidRPr="006509EF">
        <w:rPr>
          <w:sz w:val="28"/>
          <w:szCs w:val="28"/>
        </w:rPr>
        <w:t xml:space="preserve"> not </w:t>
      </w:r>
      <w:r w:rsidR="00447C4F" w:rsidRPr="006509EF">
        <w:rPr>
          <w:i/>
          <w:iCs/>
          <w:sz w:val="28"/>
          <w:szCs w:val="28"/>
        </w:rPr>
        <w:t>perceptions</w:t>
      </w:r>
      <w:r w:rsidR="00447C4F" w:rsidRPr="006509EF">
        <w:rPr>
          <w:sz w:val="28"/>
          <w:szCs w:val="28"/>
        </w:rPr>
        <w:t xml:space="preserve"> but </w:t>
      </w:r>
      <w:r w:rsidR="00D66CB9" w:rsidRPr="006509EF">
        <w:rPr>
          <w:i/>
          <w:iCs/>
          <w:sz w:val="28"/>
          <w:szCs w:val="28"/>
        </w:rPr>
        <w:t>performatives</w:t>
      </w:r>
      <w:r w:rsidR="00447C4F" w:rsidRPr="006509EF">
        <w:rPr>
          <w:sz w:val="28"/>
          <w:szCs w:val="28"/>
        </w:rPr>
        <w:t xml:space="preserve">. </w:t>
      </w:r>
      <w:r w:rsidR="004B3B72" w:rsidRPr="006509EF">
        <w:rPr>
          <w:sz w:val="28"/>
          <w:szCs w:val="28"/>
        </w:rPr>
        <w:t>Through their proposals policies shape “problems” and hence alter the existing order to a certain degree.</w:t>
      </w:r>
      <w:r w:rsidR="00FA03E4" w:rsidRPr="006509EF">
        <w:rPr>
          <w:sz w:val="28"/>
          <w:szCs w:val="28"/>
        </w:rPr>
        <w:t xml:space="preserve"> </w:t>
      </w:r>
      <w:r w:rsidR="0053216E" w:rsidRPr="006509EF">
        <w:rPr>
          <w:sz w:val="28"/>
          <w:szCs w:val="28"/>
        </w:rPr>
        <w:t>The analytic task becomes identifying the shapes imposed on “problems”, where these c</w:t>
      </w:r>
      <w:r w:rsidR="008F0022" w:rsidRPr="006509EF">
        <w:rPr>
          <w:sz w:val="28"/>
          <w:szCs w:val="28"/>
        </w:rPr>
        <w:t>ome</w:t>
      </w:r>
      <w:r w:rsidR="0053216E" w:rsidRPr="006509EF">
        <w:rPr>
          <w:sz w:val="28"/>
          <w:szCs w:val="28"/>
        </w:rPr>
        <w:t xml:space="preserve"> from and how they affect lives and worlds</w:t>
      </w:r>
      <w:r w:rsidR="00714C4F" w:rsidRPr="006509EF">
        <w:rPr>
          <w:sz w:val="28"/>
          <w:szCs w:val="28"/>
        </w:rPr>
        <w:t>.</w:t>
      </w:r>
      <w:r w:rsidR="001E5B36" w:rsidRPr="006509EF">
        <w:rPr>
          <w:sz w:val="28"/>
          <w:szCs w:val="28"/>
        </w:rPr>
        <w:t xml:space="preserve"> To undertake this task we turn to genealogy.</w:t>
      </w:r>
    </w:p>
    <w:p w14:paraId="09FF27BD" w14:textId="1CA429F2" w:rsidR="0053216E" w:rsidRPr="006509EF" w:rsidRDefault="0053216E">
      <w:pPr>
        <w:rPr>
          <w:sz w:val="28"/>
          <w:szCs w:val="28"/>
        </w:rPr>
      </w:pPr>
    </w:p>
    <w:p w14:paraId="60E9E9CD" w14:textId="4B33B35F" w:rsidR="0053216E" w:rsidRPr="006509EF" w:rsidRDefault="00C83F8F">
      <w:pPr>
        <w:rPr>
          <w:sz w:val="28"/>
          <w:szCs w:val="28"/>
        </w:rPr>
      </w:pPr>
      <w:r w:rsidRPr="006509EF">
        <w:rPr>
          <w:i/>
          <w:iCs/>
          <w:sz w:val="28"/>
          <w:szCs w:val="28"/>
        </w:rPr>
        <w:t>Emphasizing a genealogical sensibility</w:t>
      </w:r>
      <w:r w:rsidR="00EC7D2A" w:rsidRPr="006509EF">
        <w:rPr>
          <w:i/>
          <w:iCs/>
          <w:sz w:val="28"/>
          <w:szCs w:val="28"/>
        </w:rPr>
        <w:t xml:space="preserve"> </w:t>
      </w:r>
    </w:p>
    <w:p w14:paraId="7FCDF811" w14:textId="1BB2A5F4" w:rsidR="00C83F8F" w:rsidRPr="006509EF" w:rsidRDefault="00C83F8F">
      <w:pPr>
        <w:rPr>
          <w:sz w:val="28"/>
          <w:szCs w:val="28"/>
        </w:rPr>
      </w:pPr>
    </w:p>
    <w:p w14:paraId="2F954C32" w14:textId="10CF3497" w:rsidR="00C83F8F" w:rsidRPr="006509EF" w:rsidRDefault="00C83F8F">
      <w:pPr>
        <w:rPr>
          <w:sz w:val="28"/>
          <w:szCs w:val="28"/>
        </w:rPr>
      </w:pPr>
      <w:r w:rsidRPr="006509EF">
        <w:rPr>
          <w:i/>
          <w:iCs/>
          <w:sz w:val="28"/>
          <w:szCs w:val="28"/>
        </w:rPr>
        <w:t>Analysing Policy</w:t>
      </w:r>
      <w:r w:rsidRPr="006509EF">
        <w:rPr>
          <w:sz w:val="28"/>
          <w:szCs w:val="28"/>
        </w:rPr>
        <w:t xml:space="preserve"> (Bacchi 2009) suggests that a researcher can foreground certain WPR questions and bypass others. Genealogy, targeted in Question 3, is singled out as a question that researchers may wish to avoid given the challenge of producing what Foucault</w:t>
      </w:r>
      <w:r w:rsidR="008C1823" w:rsidRPr="006509EF">
        <w:rPr>
          <w:sz w:val="28"/>
          <w:szCs w:val="28"/>
        </w:rPr>
        <w:t xml:space="preserve"> (1977</w:t>
      </w:r>
      <w:r w:rsidR="00D37D2E" w:rsidRPr="006509EF">
        <w:rPr>
          <w:sz w:val="28"/>
          <w:szCs w:val="28"/>
        </w:rPr>
        <w:t>a</w:t>
      </w:r>
      <w:r w:rsidR="008C1823" w:rsidRPr="006509EF">
        <w:rPr>
          <w:sz w:val="28"/>
          <w:szCs w:val="28"/>
        </w:rPr>
        <w:t xml:space="preserve">: </w:t>
      </w:r>
      <w:r w:rsidR="00370D95" w:rsidRPr="006509EF">
        <w:rPr>
          <w:sz w:val="28"/>
          <w:szCs w:val="28"/>
        </w:rPr>
        <w:t xml:space="preserve">139) </w:t>
      </w:r>
      <w:r w:rsidRPr="006509EF">
        <w:rPr>
          <w:sz w:val="28"/>
          <w:szCs w:val="28"/>
        </w:rPr>
        <w:t xml:space="preserve">describes as </w:t>
      </w:r>
      <w:r w:rsidR="008C1823" w:rsidRPr="006509EF">
        <w:rPr>
          <w:sz w:val="28"/>
          <w:szCs w:val="28"/>
        </w:rPr>
        <w:t>“gray, meticulous and patiently documentary”</w:t>
      </w:r>
      <w:r w:rsidRPr="006509EF">
        <w:rPr>
          <w:sz w:val="28"/>
          <w:szCs w:val="28"/>
        </w:rPr>
        <w:t xml:space="preserve">. </w:t>
      </w:r>
    </w:p>
    <w:p w14:paraId="726508FB" w14:textId="29167FC5" w:rsidR="00EC30A8" w:rsidRPr="006509EF" w:rsidRDefault="00EC30A8">
      <w:pPr>
        <w:rPr>
          <w:sz w:val="28"/>
          <w:szCs w:val="28"/>
        </w:rPr>
      </w:pPr>
    </w:p>
    <w:p w14:paraId="5F306256" w14:textId="315A99EF" w:rsidR="00EC30A8" w:rsidRPr="006509EF" w:rsidRDefault="00EC3E9D">
      <w:pPr>
        <w:rPr>
          <w:sz w:val="28"/>
          <w:szCs w:val="28"/>
        </w:rPr>
      </w:pPr>
      <w:r>
        <w:rPr>
          <w:sz w:val="28"/>
          <w:szCs w:val="28"/>
        </w:rPr>
        <w:t xml:space="preserve">In contrast </w:t>
      </w:r>
      <w:r w:rsidR="00620DB8" w:rsidRPr="006509EF">
        <w:rPr>
          <w:sz w:val="28"/>
          <w:szCs w:val="28"/>
        </w:rPr>
        <w:t>I would now want to stress that genealogy provides one of the main tools for seeing differently</w:t>
      </w:r>
      <w:r w:rsidR="00260583" w:rsidRPr="006509EF">
        <w:rPr>
          <w:sz w:val="28"/>
          <w:szCs w:val="28"/>
        </w:rPr>
        <w:t>, with important linkages to Question 4 and the search for “silences” in problem representations.</w:t>
      </w:r>
      <w:r w:rsidR="00E11B4A" w:rsidRPr="006509EF">
        <w:rPr>
          <w:sz w:val="28"/>
          <w:szCs w:val="28"/>
        </w:rPr>
        <w:t xml:space="preserve"> </w:t>
      </w:r>
      <w:r w:rsidR="00260583" w:rsidRPr="006509EF">
        <w:rPr>
          <w:sz w:val="28"/>
          <w:szCs w:val="28"/>
        </w:rPr>
        <w:t>It also</w:t>
      </w:r>
      <w:r w:rsidR="00E11B4A" w:rsidRPr="006509EF">
        <w:rPr>
          <w:sz w:val="28"/>
          <w:szCs w:val="28"/>
        </w:rPr>
        <w:t xml:space="preserve"> provides the necessary theoretical glue to hold together the </w:t>
      </w:r>
      <w:r w:rsidR="005A0567" w:rsidRPr="006509EF">
        <w:rPr>
          <w:sz w:val="28"/>
          <w:szCs w:val="28"/>
        </w:rPr>
        <w:t xml:space="preserve">other </w:t>
      </w:r>
      <w:r w:rsidR="00E11B4A" w:rsidRPr="006509EF">
        <w:rPr>
          <w:sz w:val="28"/>
          <w:szCs w:val="28"/>
        </w:rPr>
        <w:t>forms of questioning and analysis</w:t>
      </w:r>
      <w:r w:rsidR="00225EED" w:rsidRPr="006509EF">
        <w:rPr>
          <w:sz w:val="28"/>
          <w:szCs w:val="28"/>
        </w:rPr>
        <w:t xml:space="preserve"> in WPR</w:t>
      </w:r>
      <w:r w:rsidR="00D13773" w:rsidRPr="006509EF">
        <w:rPr>
          <w:sz w:val="28"/>
          <w:szCs w:val="28"/>
        </w:rPr>
        <w:t xml:space="preserve">. </w:t>
      </w:r>
      <w:r w:rsidR="00620DB8" w:rsidRPr="006509EF">
        <w:rPr>
          <w:sz w:val="28"/>
          <w:szCs w:val="28"/>
        </w:rPr>
        <w:t xml:space="preserve">While a researcher may not have the space or time to produce a full-blown genealogy of </w:t>
      </w:r>
      <w:r w:rsidR="00225EED" w:rsidRPr="006509EF">
        <w:rPr>
          <w:sz w:val="28"/>
          <w:szCs w:val="28"/>
        </w:rPr>
        <w:t>identified problem representations</w:t>
      </w:r>
      <w:r w:rsidR="00620DB8" w:rsidRPr="006509EF">
        <w:rPr>
          <w:sz w:val="28"/>
          <w:szCs w:val="28"/>
        </w:rPr>
        <w:t xml:space="preserve">, </w:t>
      </w:r>
      <w:r w:rsidR="00590CD9">
        <w:rPr>
          <w:sz w:val="28"/>
          <w:szCs w:val="28"/>
        </w:rPr>
        <w:t xml:space="preserve">I now stress </w:t>
      </w:r>
      <w:r w:rsidR="00620DB8" w:rsidRPr="006509EF">
        <w:rPr>
          <w:sz w:val="28"/>
          <w:szCs w:val="28"/>
        </w:rPr>
        <w:t>the importance of developing a genealogical sensibility.</w:t>
      </w:r>
    </w:p>
    <w:p w14:paraId="72B204B2" w14:textId="326B2703" w:rsidR="00620DB8" w:rsidRPr="006509EF" w:rsidRDefault="00620DB8">
      <w:pPr>
        <w:rPr>
          <w:sz w:val="28"/>
          <w:szCs w:val="28"/>
        </w:rPr>
      </w:pPr>
    </w:p>
    <w:p w14:paraId="754E0DB8" w14:textId="00F53422" w:rsidR="00426DB2" w:rsidRPr="006509EF" w:rsidRDefault="00620DB8">
      <w:pPr>
        <w:rPr>
          <w:sz w:val="28"/>
          <w:szCs w:val="28"/>
        </w:rPr>
      </w:pPr>
      <w:r w:rsidRPr="006509EF">
        <w:rPr>
          <w:sz w:val="28"/>
          <w:szCs w:val="28"/>
        </w:rPr>
        <w:lastRenderedPageBreak/>
        <w:t xml:space="preserve">By a genealogical sensibility I mean </w:t>
      </w:r>
      <w:r w:rsidR="001A5378" w:rsidRPr="006509EF">
        <w:rPr>
          <w:sz w:val="28"/>
          <w:szCs w:val="28"/>
        </w:rPr>
        <w:t>a way of thinking that takes seriousl</w:t>
      </w:r>
      <w:r w:rsidR="00B948D5" w:rsidRPr="006509EF">
        <w:rPr>
          <w:sz w:val="28"/>
          <w:szCs w:val="28"/>
        </w:rPr>
        <w:t>y Foucault’s</w:t>
      </w:r>
      <w:r w:rsidR="001A5378" w:rsidRPr="006509EF">
        <w:rPr>
          <w:sz w:val="28"/>
          <w:szCs w:val="28"/>
        </w:rPr>
        <w:t xml:space="preserve"> </w:t>
      </w:r>
      <w:r w:rsidR="00505C6A" w:rsidRPr="006509EF">
        <w:rPr>
          <w:sz w:val="28"/>
          <w:szCs w:val="28"/>
        </w:rPr>
        <w:t xml:space="preserve">(1977a) </w:t>
      </w:r>
      <w:r w:rsidR="008E1FA8" w:rsidRPr="006509EF">
        <w:rPr>
          <w:sz w:val="28"/>
          <w:szCs w:val="28"/>
        </w:rPr>
        <w:t>argument</w:t>
      </w:r>
      <w:r w:rsidR="001A5378" w:rsidRPr="006509EF">
        <w:rPr>
          <w:sz w:val="28"/>
          <w:szCs w:val="28"/>
        </w:rPr>
        <w:t xml:space="preserve"> that </w:t>
      </w:r>
      <w:r w:rsidR="001A5378" w:rsidRPr="006509EF">
        <w:rPr>
          <w:i/>
          <w:iCs/>
          <w:sz w:val="28"/>
          <w:szCs w:val="28"/>
        </w:rPr>
        <w:t>everything has a history</w:t>
      </w:r>
      <w:r w:rsidR="001A5378" w:rsidRPr="006509EF">
        <w:rPr>
          <w:sz w:val="28"/>
          <w:szCs w:val="28"/>
        </w:rPr>
        <w:t>. To historicize something is to denaturalize it, to show how it has come to be.</w:t>
      </w:r>
      <w:r w:rsidR="00590E1D" w:rsidRPr="006509EF">
        <w:rPr>
          <w:sz w:val="28"/>
          <w:szCs w:val="28"/>
        </w:rPr>
        <w:t xml:space="preserve"> </w:t>
      </w:r>
      <w:r w:rsidR="001A5378" w:rsidRPr="006509EF">
        <w:rPr>
          <w:sz w:val="28"/>
          <w:szCs w:val="28"/>
        </w:rPr>
        <w:t xml:space="preserve">As Tamboukou (1999: 214) describes, “a genealogy should start with a major interrogation of what has been accepted as ‘truth’, shattering certainties”. </w:t>
      </w:r>
      <w:r w:rsidR="00083143" w:rsidRPr="006509EF">
        <w:rPr>
          <w:sz w:val="28"/>
          <w:szCs w:val="28"/>
        </w:rPr>
        <w:t xml:space="preserve">It weaves around a set of questions: “What is happening how? What is this present of ours? How have we become what we are and what are the possibilities of becoming ‘other’”. </w:t>
      </w:r>
      <w:r w:rsidR="00D23FF4" w:rsidRPr="006509EF">
        <w:rPr>
          <w:sz w:val="28"/>
          <w:szCs w:val="28"/>
        </w:rPr>
        <w:t>Genealogies search for “moments of openness”</w:t>
      </w:r>
      <w:r w:rsidR="00511B40" w:rsidRPr="006509EF">
        <w:rPr>
          <w:sz w:val="28"/>
          <w:szCs w:val="28"/>
        </w:rPr>
        <w:t>,</w:t>
      </w:r>
      <w:r w:rsidR="00D23FF4" w:rsidRPr="006509EF">
        <w:rPr>
          <w:sz w:val="28"/>
          <w:szCs w:val="28"/>
        </w:rPr>
        <w:t xml:space="preserve"> when “changing social practices are not yet naturalized in discourse and fixed in institutional structures”</w:t>
      </w:r>
      <w:r w:rsidR="002F074B" w:rsidRPr="006509EF">
        <w:rPr>
          <w:sz w:val="28"/>
          <w:szCs w:val="28"/>
        </w:rPr>
        <w:t xml:space="preserve"> (de Goede</w:t>
      </w:r>
      <w:r w:rsidR="001747B4" w:rsidRPr="006509EF">
        <w:rPr>
          <w:sz w:val="28"/>
          <w:szCs w:val="28"/>
        </w:rPr>
        <w:t xml:space="preserve"> 2005: p. xxvi)</w:t>
      </w:r>
      <w:r w:rsidR="00D23FF4" w:rsidRPr="006509EF">
        <w:rPr>
          <w:sz w:val="28"/>
          <w:szCs w:val="28"/>
        </w:rPr>
        <w:t>.</w:t>
      </w:r>
      <w:r w:rsidR="002F074B" w:rsidRPr="006509EF">
        <w:rPr>
          <w:sz w:val="28"/>
          <w:szCs w:val="28"/>
        </w:rPr>
        <w:t xml:space="preserve"> </w:t>
      </w:r>
    </w:p>
    <w:p w14:paraId="67ED233B" w14:textId="77777777" w:rsidR="00426DB2" w:rsidRPr="006509EF" w:rsidRDefault="00426DB2">
      <w:pPr>
        <w:rPr>
          <w:sz w:val="28"/>
          <w:szCs w:val="28"/>
        </w:rPr>
      </w:pPr>
    </w:p>
    <w:p w14:paraId="2748EEE4" w14:textId="59DDB0BA" w:rsidR="004A6537" w:rsidRPr="006509EF" w:rsidRDefault="00D13773" w:rsidP="003A5678">
      <w:pPr>
        <w:rPr>
          <w:sz w:val="28"/>
          <w:szCs w:val="28"/>
        </w:rPr>
      </w:pPr>
      <w:r w:rsidRPr="006509EF">
        <w:rPr>
          <w:sz w:val="28"/>
          <w:szCs w:val="28"/>
        </w:rPr>
        <w:t xml:space="preserve">Where </w:t>
      </w:r>
      <w:r w:rsidR="001747B4" w:rsidRPr="006509EF">
        <w:rPr>
          <w:sz w:val="28"/>
          <w:szCs w:val="28"/>
        </w:rPr>
        <w:t xml:space="preserve">Question 2 in WPR looks to Foucauldian </w:t>
      </w:r>
      <w:r w:rsidR="001747B4" w:rsidRPr="006509EF">
        <w:rPr>
          <w:i/>
          <w:iCs/>
          <w:sz w:val="28"/>
          <w:szCs w:val="28"/>
        </w:rPr>
        <w:t>archaeology</w:t>
      </w:r>
      <w:r w:rsidR="001747B4" w:rsidRPr="006509EF">
        <w:rPr>
          <w:sz w:val="28"/>
          <w:szCs w:val="28"/>
        </w:rPr>
        <w:t xml:space="preserve"> to interrogate</w:t>
      </w:r>
      <w:r w:rsidRPr="006509EF">
        <w:rPr>
          <w:sz w:val="28"/>
          <w:szCs w:val="28"/>
        </w:rPr>
        <w:t xml:space="preserve"> the embedded knowledges (“unexamined ways of thinking”; Foucault 1994: 456) that underpin contemporary practices</w:t>
      </w:r>
      <w:r w:rsidR="00A23BBC" w:rsidRPr="006509EF">
        <w:rPr>
          <w:sz w:val="28"/>
          <w:szCs w:val="28"/>
        </w:rPr>
        <w:t xml:space="preserve">, </w:t>
      </w:r>
      <w:r w:rsidR="001747B4" w:rsidRPr="006509EF">
        <w:rPr>
          <w:sz w:val="28"/>
          <w:szCs w:val="28"/>
        </w:rPr>
        <w:t xml:space="preserve">Question 3 </w:t>
      </w:r>
      <w:r w:rsidR="005B5AE3" w:rsidRPr="006509EF">
        <w:rPr>
          <w:sz w:val="28"/>
          <w:szCs w:val="28"/>
        </w:rPr>
        <w:t>uses genealogy to draw attention to the battles that take place over knowledg</w:t>
      </w:r>
      <w:r w:rsidR="00194AE4" w:rsidRPr="006509EF">
        <w:rPr>
          <w:sz w:val="28"/>
          <w:szCs w:val="28"/>
        </w:rPr>
        <w:t>e.</w:t>
      </w:r>
      <w:r w:rsidRPr="006509EF">
        <w:rPr>
          <w:sz w:val="28"/>
          <w:szCs w:val="28"/>
        </w:rPr>
        <w:t xml:space="preserve"> </w:t>
      </w:r>
      <w:r w:rsidR="004A3A98" w:rsidRPr="006509EF">
        <w:rPr>
          <w:sz w:val="28"/>
          <w:szCs w:val="28"/>
        </w:rPr>
        <w:t xml:space="preserve">Foucault found problematization a useful tool to explore these struggles. For example, in his </w:t>
      </w:r>
      <w:r w:rsidR="004A3A98" w:rsidRPr="006509EF">
        <w:rPr>
          <w:i/>
          <w:iCs/>
          <w:sz w:val="28"/>
          <w:szCs w:val="28"/>
        </w:rPr>
        <w:t>History of Sexuality</w:t>
      </w:r>
      <w:r w:rsidR="004A3A98" w:rsidRPr="006509EF">
        <w:rPr>
          <w:sz w:val="28"/>
          <w:szCs w:val="28"/>
        </w:rPr>
        <w:t xml:space="preserve">, he (1980b) asks how different eras have problematized sexuality and thus made sexuality a particular kind of object for thought in different sites. </w:t>
      </w:r>
      <w:r w:rsidR="00EF3E13" w:rsidRPr="006509EF">
        <w:rPr>
          <w:sz w:val="28"/>
          <w:szCs w:val="28"/>
        </w:rPr>
        <w:t xml:space="preserve">He </w:t>
      </w:r>
      <w:r w:rsidR="004A3A98" w:rsidRPr="006509EF">
        <w:rPr>
          <w:sz w:val="28"/>
          <w:szCs w:val="28"/>
        </w:rPr>
        <w:t xml:space="preserve">pays particular attention to the shaping influence of the various modern bodies of knowledge about “sexuality”, including the “sciences of sexuality” such as psychoanalysis. </w:t>
      </w:r>
    </w:p>
    <w:p w14:paraId="3395D44B" w14:textId="77777777" w:rsidR="004A6537" w:rsidRPr="006509EF" w:rsidRDefault="004A6537" w:rsidP="003A5678">
      <w:pPr>
        <w:rPr>
          <w:sz w:val="28"/>
          <w:szCs w:val="28"/>
        </w:rPr>
      </w:pPr>
    </w:p>
    <w:p w14:paraId="2E039FAF" w14:textId="4DE6D963" w:rsidR="003A5678" w:rsidRPr="006509EF" w:rsidRDefault="004A6537" w:rsidP="003A5678">
      <w:pPr>
        <w:rPr>
          <w:sz w:val="28"/>
          <w:szCs w:val="28"/>
        </w:rPr>
      </w:pPr>
      <w:r w:rsidRPr="006509EF">
        <w:rPr>
          <w:sz w:val="28"/>
          <w:szCs w:val="28"/>
        </w:rPr>
        <w:t>In the battles over knowledge, Foucault singles out</w:t>
      </w:r>
      <w:r w:rsidR="004A3A98" w:rsidRPr="006509EF">
        <w:rPr>
          <w:sz w:val="28"/>
          <w:szCs w:val="28"/>
        </w:rPr>
        <w:t xml:space="preserve"> what he calls “subjugated knowledges”,</w:t>
      </w:r>
      <w:r w:rsidR="005F3C24" w:rsidRPr="006509EF">
        <w:rPr>
          <w:sz w:val="28"/>
          <w:szCs w:val="28"/>
        </w:rPr>
        <w:t xml:space="preserve"> those minor knowledges that challenge the scientific consensus and that survive at the margins (Foucault 1980</w:t>
      </w:r>
      <w:r w:rsidR="002647DE" w:rsidRPr="006509EF">
        <w:rPr>
          <w:sz w:val="28"/>
          <w:szCs w:val="28"/>
        </w:rPr>
        <w:t>a</w:t>
      </w:r>
      <w:r w:rsidR="00E65052" w:rsidRPr="006509EF">
        <w:rPr>
          <w:sz w:val="28"/>
          <w:szCs w:val="28"/>
        </w:rPr>
        <w:t>: 82</w:t>
      </w:r>
      <w:r w:rsidR="005F3C24" w:rsidRPr="006509EF">
        <w:rPr>
          <w:sz w:val="28"/>
          <w:szCs w:val="28"/>
        </w:rPr>
        <w:t xml:space="preserve">). </w:t>
      </w:r>
      <w:r w:rsidR="00E65052" w:rsidRPr="006509EF">
        <w:rPr>
          <w:sz w:val="28"/>
          <w:szCs w:val="28"/>
        </w:rPr>
        <w:t xml:space="preserve">He includes the knowledge of the psychiatric patient, the ill person, the nurse, and the delinquent. </w:t>
      </w:r>
      <w:r w:rsidR="005F3C24" w:rsidRPr="006509EF">
        <w:rPr>
          <w:sz w:val="28"/>
          <w:szCs w:val="28"/>
        </w:rPr>
        <w:t xml:space="preserve">These minor knowledges are </w:t>
      </w:r>
      <w:r w:rsidR="00F1128E" w:rsidRPr="006509EF">
        <w:rPr>
          <w:sz w:val="28"/>
          <w:szCs w:val="28"/>
        </w:rPr>
        <w:t>an important factor to consider in the dissemination and disruption of problem representations</w:t>
      </w:r>
      <w:r w:rsidR="005F3C24" w:rsidRPr="006509EF">
        <w:rPr>
          <w:sz w:val="28"/>
          <w:szCs w:val="28"/>
        </w:rPr>
        <w:t>, seen in the discussion of</w:t>
      </w:r>
      <w:r w:rsidR="00F1128E" w:rsidRPr="006509EF">
        <w:rPr>
          <w:sz w:val="28"/>
          <w:szCs w:val="28"/>
        </w:rPr>
        <w:t xml:space="preserve"> Question 6 </w:t>
      </w:r>
      <w:r w:rsidR="00893A8A" w:rsidRPr="006509EF">
        <w:rPr>
          <w:sz w:val="28"/>
          <w:szCs w:val="28"/>
        </w:rPr>
        <w:t>to follow</w:t>
      </w:r>
      <w:r w:rsidR="003D18AA" w:rsidRPr="006509EF">
        <w:rPr>
          <w:sz w:val="28"/>
          <w:szCs w:val="28"/>
        </w:rPr>
        <w:t xml:space="preserve">. </w:t>
      </w:r>
    </w:p>
    <w:p w14:paraId="7D0C54C2" w14:textId="28D1A823" w:rsidR="002F074B" w:rsidRPr="006509EF" w:rsidRDefault="002F074B">
      <w:pPr>
        <w:rPr>
          <w:sz w:val="28"/>
          <w:szCs w:val="28"/>
        </w:rPr>
      </w:pPr>
    </w:p>
    <w:p w14:paraId="2DCA5794" w14:textId="7E442801" w:rsidR="002F074B" w:rsidRPr="006509EF" w:rsidRDefault="002F074B">
      <w:pPr>
        <w:rPr>
          <w:sz w:val="28"/>
          <w:szCs w:val="28"/>
        </w:rPr>
      </w:pPr>
      <w:r w:rsidRPr="006509EF">
        <w:rPr>
          <w:sz w:val="28"/>
          <w:szCs w:val="28"/>
        </w:rPr>
        <w:t>For WPR</w:t>
      </w:r>
      <w:r w:rsidR="004A3A98" w:rsidRPr="006509EF">
        <w:rPr>
          <w:sz w:val="28"/>
          <w:szCs w:val="28"/>
        </w:rPr>
        <w:t>,</w:t>
      </w:r>
      <w:r w:rsidRPr="006509EF">
        <w:rPr>
          <w:sz w:val="28"/>
          <w:szCs w:val="28"/>
        </w:rPr>
        <w:t xml:space="preserve"> </w:t>
      </w:r>
      <w:r w:rsidR="003A5678" w:rsidRPr="006509EF">
        <w:rPr>
          <w:sz w:val="28"/>
          <w:szCs w:val="28"/>
        </w:rPr>
        <w:t xml:space="preserve">developing a genealogical sensibility involves reflection on two aspects of one’s study: </w:t>
      </w:r>
      <w:r w:rsidR="00426DB2" w:rsidRPr="006509EF">
        <w:rPr>
          <w:sz w:val="28"/>
          <w:szCs w:val="28"/>
        </w:rPr>
        <w:t>the diverse possibilities of specific developments</w:t>
      </w:r>
      <w:r w:rsidR="003A5678" w:rsidRPr="006509EF">
        <w:rPr>
          <w:sz w:val="28"/>
          <w:szCs w:val="28"/>
        </w:rPr>
        <w:t>;</w:t>
      </w:r>
      <w:r w:rsidR="00426DB2" w:rsidRPr="006509EF">
        <w:rPr>
          <w:sz w:val="28"/>
          <w:szCs w:val="28"/>
        </w:rPr>
        <w:t xml:space="preserve"> and the </w:t>
      </w:r>
      <w:r w:rsidR="00F1128E" w:rsidRPr="006509EF">
        <w:rPr>
          <w:sz w:val="28"/>
          <w:szCs w:val="28"/>
        </w:rPr>
        <w:t>tentative</w:t>
      </w:r>
      <w:r w:rsidR="00426DB2" w:rsidRPr="006509EF">
        <w:rPr>
          <w:sz w:val="28"/>
          <w:szCs w:val="28"/>
        </w:rPr>
        <w:t xml:space="preserve"> linkages across these developments. </w:t>
      </w:r>
      <w:r w:rsidR="002647DE" w:rsidRPr="006509EF">
        <w:rPr>
          <w:sz w:val="28"/>
          <w:szCs w:val="28"/>
        </w:rPr>
        <w:t>Removing</w:t>
      </w:r>
      <w:r w:rsidR="00150D9B" w:rsidRPr="006509EF">
        <w:rPr>
          <w:sz w:val="28"/>
          <w:szCs w:val="28"/>
        </w:rPr>
        <w:t xml:space="preserve"> Question 3</w:t>
      </w:r>
      <w:r w:rsidR="00426DB2" w:rsidRPr="006509EF">
        <w:rPr>
          <w:sz w:val="28"/>
          <w:szCs w:val="28"/>
        </w:rPr>
        <w:t xml:space="preserve"> </w:t>
      </w:r>
      <w:r w:rsidR="002647DE" w:rsidRPr="006509EF">
        <w:rPr>
          <w:sz w:val="28"/>
          <w:szCs w:val="28"/>
        </w:rPr>
        <w:t xml:space="preserve">from the analysis </w:t>
      </w:r>
      <w:r w:rsidR="00426DB2" w:rsidRPr="006509EF">
        <w:rPr>
          <w:sz w:val="28"/>
          <w:szCs w:val="28"/>
        </w:rPr>
        <w:t>can lead to an over</w:t>
      </w:r>
      <w:r w:rsidR="00AB0D9E" w:rsidRPr="006509EF">
        <w:rPr>
          <w:sz w:val="28"/>
          <w:szCs w:val="28"/>
        </w:rPr>
        <w:t>ly simple</w:t>
      </w:r>
      <w:r w:rsidR="00426DB2" w:rsidRPr="006509EF">
        <w:rPr>
          <w:sz w:val="28"/>
          <w:szCs w:val="28"/>
        </w:rPr>
        <w:t xml:space="preserve"> </w:t>
      </w:r>
      <w:r w:rsidR="004A3A98" w:rsidRPr="006509EF">
        <w:rPr>
          <w:sz w:val="28"/>
          <w:szCs w:val="28"/>
        </w:rPr>
        <w:t>account of</w:t>
      </w:r>
      <w:r w:rsidR="00426DB2" w:rsidRPr="006509EF">
        <w:rPr>
          <w:sz w:val="28"/>
          <w:szCs w:val="28"/>
        </w:rPr>
        <w:t xml:space="preserve"> </w:t>
      </w:r>
      <w:r w:rsidR="004A3A98" w:rsidRPr="006509EF">
        <w:rPr>
          <w:sz w:val="28"/>
          <w:szCs w:val="28"/>
        </w:rPr>
        <w:t xml:space="preserve">an identified problem representation </w:t>
      </w:r>
      <w:r w:rsidR="00150D9B" w:rsidRPr="006509EF">
        <w:rPr>
          <w:sz w:val="28"/>
          <w:szCs w:val="28"/>
        </w:rPr>
        <w:t>and/</w:t>
      </w:r>
      <w:r w:rsidR="00426DB2" w:rsidRPr="006509EF">
        <w:rPr>
          <w:sz w:val="28"/>
          <w:szCs w:val="28"/>
        </w:rPr>
        <w:t xml:space="preserve">or </w:t>
      </w:r>
      <w:r w:rsidR="00FE7DF8" w:rsidRPr="006509EF">
        <w:rPr>
          <w:sz w:val="28"/>
          <w:szCs w:val="28"/>
        </w:rPr>
        <w:t xml:space="preserve">to </w:t>
      </w:r>
      <w:r w:rsidR="00426DB2" w:rsidRPr="006509EF">
        <w:rPr>
          <w:sz w:val="28"/>
          <w:szCs w:val="28"/>
        </w:rPr>
        <w:t>a temptation to see what is happening today as</w:t>
      </w:r>
      <w:r w:rsidR="007F639F" w:rsidRPr="006509EF">
        <w:rPr>
          <w:sz w:val="28"/>
          <w:szCs w:val="28"/>
        </w:rPr>
        <w:t>, simply,</w:t>
      </w:r>
      <w:r w:rsidR="00426DB2" w:rsidRPr="006509EF">
        <w:rPr>
          <w:sz w:val="28"/>
          <w:szCs w:val="28"/>
        </w:rPr>
        <w:t xml:space="preserve"> an echo of the past.</w:t>
      </w:r>
    </w:p>
    <w:p w14:paraId="79332EF7" w14:textId="3B9DB7C3" w:rsidR="00426DB2" w:rsidRPr="006509EF" w:rsidRDefault="00426DB2">
      <w:pPr>
        <w:rPr>
          <w:sz w:val="28"/>
          <w:szCs w:val="28"/>
        </w:rPr>
      </w:pPr>
    </w:p>
    <w:p w14:paraId="09D27443" w14:textId="2B05F0E5" w:rsidR="003923AD" w:rsidRDefault="003923AD">
      <w:pPr>
        <w:rPr>
          <w:sz w:val="28"/>
          <w:szCs w:val="28"/>
        </w:rPr>
      </w:pPr>
      <w:r w:rsidRPr="006509EF">
        <w:rPr>
          <w:sz w:val="28"/>
          <w:szCs w:val="28"/>
        </w:rPr>
        <w:t>The focus in WPR on the production of “subjects”, “objects” and “places” relies upon a genealogical sensibility. H</w:t>
      </w:r>
      <w:r w:rsidR="00426DB2" w:rsidRPr="006509EF">
        <w:rPr>
          <w:sz w:val="28"/>
          <w:szCs w:val="28"/>
        </w:rPr>
        <w:t>ow the “subject” is imagined in WPR is directly connected to Foucault’s insistence that</w:t>
      </w:r>
      <w:r w:rsidR="00A23BBC" w:rsidRPr="006509EF">
        <w:rPr>
          <w:sz w:val="28"/>
          <w:szCs w:val="28"/>
        </w:rPr>
        <w:t>, as with everything else,</w:t>
      </w:r>
      <w:r w:rsidR="00426DB2" w:rsidRPr="006509EF">
        <w:rPr>
          <w:sz w:val="28"/>
          <w:szCs w:val="28"/>
        </w:rPr>
        <w:t xml:space="preserve"> “the </w:t>
      </w:r>
      <w:r w:rsidR="00426DB2" w:rsidRPr="006509EF">
        <w:rPr>
          <w:sz w:val="28"/>
          <w:szCs w:val="28"/>
        </w:rPr>
        <w:lastRenderedPageBreak/>
        <w:t>subject</w:t>
      </w:r>
      <w:r w:rsidR="00320C21" w:rsidRPr="006509EF">
        <w:rPr>
          <w:sz w:val="28"/>
          <w:szCs w:val="28"/>
        </w:rPr>
        <w:t>”</w:t>
      </w:r>
      <w:r w:rsidR="00426DB2" w:rsidRPr="006509EF">
        <w:rPr>
          <w:sz w:val="28"/>
          <w:szCs w:val="28"/>
        </w:rPr>
        <w:t xml:space="preserve"> </w:t>
      </w:r>
      <w:r w:rsidR="00426DB2" w:rsidRPr="006509EF">
        <w:rPr>
          <w:i/>
          <w:iCs/>
          <w:sz w:val="28"/>
          <w:szCs w:val="28"/>
        </w:rPr>
        <w:t>has a history</w:t>
      </w:r>
      <w:r w:rsidR="00320C21" w:rsidRPr="006509EF">
        <w:rPr>
          <w:sz w:val="28"/>
          <w:szCs w:val="28"/>
        </w:rPr>
        <w:t xml:space="preserve"> (Foucault 1990: 23)</w:t>
      </w:r>
      <w:r w:rsidR="00426DB2" w:rsidRPr="006509EF">
        <w:rPr>
          <w:sz w:val="28"/>
          <w:szCs w:val="28"/>
        </w:rPr>
        <w:t xml:space="preserve">. </w:t>
      </w:r>
      <w:r w:rsidR="00FC6504" w:rsidRPr="006509EF">
        <w:rPr>
          <w:sz w:val="28"/>
          <w:szCs w:val="28"/>
        </w:rPr>
        <w:t xml:space="preserve">This </w:t>
      </w:r>
      <w:r w:rsidR="006465C9" w:rsidRPr="006509EF">
        <w:rPr>
          <w:sz w:val="28"/>
          <w:szCs w:val="28"/>
        </w:rPr>
        <w:t>proposition</w:t>
      </w:r>
      <w:r w:rsidR="00FC6504" w:rsidRPr="006509EF">
        <w:rPr>
          <w:sz w:val="28"/>
          <w:szCs w:val="28"/>
        </w:rPr>
        <w:t xml:space="preserve"> encourages researchers to think about the origins of </w:t>
      </w:r>
      <w:r w:rsidR="00911FCD" w:rsidRPr="006509EF">
        <w:rPr>
          <w:sz w:val="28"/>
          <w:szCs w:val="28"/>
        </w:rPr>
        <w:t xml:space="preserve">“man” </w:t>
      </w:r>
      <w:r w:rsidR="00FC6504" w:rsidRPr="006509EF">
        <w:rPr>
          <w:sz w:val="28"/>
          <w:szCs w:val="28"/>
        </w:rPr>
        <w:t>in a historical-genealogical sense rather than in metaphysical terms (</w:t>
      </w:r>
      <w:r w:rsidR="00911FCD" w:rsidRPr="006509EF">
        <w:rPr>
          <w:sz w:val="28"/>
          <w:szCs w:val="28"/>
        </w:rPr>
        <w:t xml:space="preserve">Foucault 2001: 894 in Scott </w:t>
      </w:r>
      <w:r w:rsidR="001B162C" w:rsidRPr="006509EF">
        <w:rPr>
          <w:sz w:val="28"/>
          <w:szCs w:val="28"/>
        </w:rPr>
        <w:t>2007: 29</w:t>
      </w:r>
      <w:r w:rsidR="00FC6504" w:rsidRPr="006509EF">
        <w:rPr>
          <w:sz w:val="28"/>
          <w:szCs w:val="28"/>
        </w:rPr>
        <w:t xml:space="preserve">). </w:t>
      </w:r>
      <w:r w:rsidR="00B263DB" w:rsidRPr="006509EF">
        <w:rPr>
          <w:sz w:val="28"/>
          <w:szCs w:val="28"/>
        </w:rPr>
        <w:t>Such a</w:t>
      </w:r>
      <w:r w:rsidR="001B162C" w:rsidRPr="006509EF">
        <w:rPr>
          <w:sz w:val="28"/>
          <w:szCs w:val="28"/>
        </w:rPr>
        <w:t xml:space="preserve"> stance</w:t>
      </w:r>
      <w:r w:rsidR="00B263DB" w:rsidRPr="006509EF">
        <w:rPr>
          <w:sz w:val="28"/>
          <w:szCs w:val="28"/>
        </w:rPr>
        <w:t xml:space="preserve"> provides a useful caution against the temptation to describe “subjects” as particular kinds of being – as rational </w:t>
      </w:r>
      <w:r w:rsidR="00E11B4A" w:rsidRPr="006509EF">
        <w:rPr>
          <w:sz w:val="28"/>
          <w:szCs w:val="28"/>
        </w:rPr>
        <w:t>subjects or</w:t>
      </w:r>
      <w:r w:rsidR="00E30301" w:rsidRPr="006509EF">
        <w:rPr>
          <w:sz w:val="28"/>
          <w:szCs w:val="28"/>
        </w:rPr>
        <w:t xml:space="preserve"> as</w:t>
      </w:r>
      <w:r w:rsidR="00E11B4A" w:rsidRPr="006509EF">
        <w:rPr>
          <w:sz w:val="28"/>
          <w:szCs w:val="28"/>
        </w:rPr>
        <w:t xml:space="preserve"> enterprising/entrepreneurial subjects</w:t>
      </w:r>
      <w:r w:rsidR="00E30301" w:rsidRPr="006509EF">
        <w:rPr>
          <w:sz w:val="28"/>
          <w:szCs w:val="28"/>
        </w:rPr>
        <w:t>, as desiring subject</w:t>
      </w:r>
      <w:r w:rsidR="001D617C" w:rsidRPr="006509EF">
        <w:rPr>
          <w:sz w:val="28"/>
          <w:szCs w:val="28"/>
        </w:rPr>
        <w:t>s</w:t>
      </w:r>
      <w:r w:rsidR="00E30301" w:rsidRPr="006509EF">
        <w:rPr>
          <w:sz w:val="28"/>
          <w:szCs w:val="28"/>
        </w:rPr>
        <w:t xml:space="preserve"> or as</w:t>
      </w:r>
      <w:r w:rsidR="0051380F" w:rsidRPr="006509EF">
        <w:rPr>
          <w:sz w:val="28"/>
          <w:szCs w:val="28"/>
        </w:rPr>
        <w:t xml:space="preserve"> </w:t>
      </w:r>
      <w:r w:rsidR="00E11B4A" w:rsidRPr="006509EF">
        <w:rPr>
          <w:sz w:val="28"/>
          <w:szCs w:val="28"/>
        </w:rPr>
        <w:t>emotional subjects.</w:t>
      </w:r>
      <w:r w:rsidR="006C1BD5">
        <w:rPr>
          <w:sz w:val="28"/>
          <w:szCs w:val="28"/>
        </w:rPr>
        <w:t xml:space="preserve"> </w:t>
      </w:r>
      <w:r w:rsidR="00C9074D">
        <w:rPr>
          <w:sz w:val="28"/>
          <w:szCs w:val="28"/>
        </w:rPr>
        <w:t xml:space="preserve">O’Leary </w:t>
      </w:r>
      <w:r w:rsidR="00F53494">
        <w:rPr>
          <w:sz w:val="28"/>
          <w:szCs w:val="28"/>
        </w:rPr>
        <w:t xml:space="preserve">(2002: 108) </w:t>
      </w:r>
      <w:r w:rsidR="00C9074D">
        <w:rPr>
          <w:sz w:val="28"/>
          <w:szCs w:val="28"/>
        </w:rPr>
        <w:t>describes how this approach to “the subject” opens up opportunities for change:</w:t>
      </w:r>
    </w:p>
    <w:p w14:paraId="5611ECB0" w14:textId="1D3E84EB" w:rsidR="00C9074D" w:rsidRPr="00C9074D" w:rsidRDefault="00C9074D" w:rsidP="00634592">
      <w:pPr>
        <w:ind w:left="720" w:firstLine="60"/>
        <w:rPr>
          <w:sz w:val="28"/>
          <w:szCs w:val="28"/>
        </w:rPr>
      </w:pPr>
      <w:r w:rsidRPr="00C9074D">
        <w:rPr>
          <w:sz w:val="28"/>
          <w:szCs w:val="28"/>
        </w:rPr>
        <w:t xml:space="preserve">once the subject is treated as a phenomenon with a history … then the subject loses its foundational status. As soon as the subject becomes natural, as opposed to a metaphysical or a transcendental, phenomenon, it is not only given a history but – crucially for ethics and politics – it is given a </w:t>
      </w:r>
      <w:r w:rsidRPr="00C9074D">
        <w:rPr>
          <w:i/>
          <w:iCs/>
          <w:sz w:val="28"/>
          <w:szCs w:val="28"/>
        </w:rPr>
        <w:t>future</w:t>
      </w:r>
      <w:r w:rsidRPr="00C9074D">
        <w:rPr>
          <w:sz w:val="28"/>
          <w:szCs w:val="28"/>
        </w:rPr>
        <w:t xml:space="preserve">.  </w:t>
      </w:r>
    </w:p>
    <w:p w14:paraId="76326B84" w14:textId="77777777" w:rsidR="003923AD" w:rsidRPr="006509EF" w:rsidRDefault="003923AD">
      <w:pPr>
        <w:rPr>
          <w:sz w:val="28"/>
          <w:szCs w:val="28"/>
        </w:rPr>
      </w:pPr>
    </w:p>
    <w:p w14:paraId="095E4C64" w14:textId="438DB22B" w:rsidR="00BB0A4E" w:rsidRPr="006509EF" w:rsidRDefault="00D80CFA" w:rsidP="004222C5">
      <w:pPr>
        <w:rPr>
          <w:sz w:val="28"/>
          <w:szCs w:val="28"/>
        </w:rPr>
      </w:pPr>
      <w:r w:rsidRPr="006509EF">
        <w:rPr>
          <w:sz w:val="28"/>
          <w:szCs w:val="28"/>
        </w:rPr>
        <w:t>Going further, this approach to “the subject” creates the possibility of producing a</w:t>
      </w:r>
      <w:r w:rsidR="001661DD" w:rsidRPr="006509EF">
        <w:rPr>
          <w:sz w:val="28"/>
          <w:szCs w:val="28"/>
        </w:rPr>
        <w:t xml:space="preserve"> “critical </w:t>
      </w:r>
      <w:r w:rsidRPr="006509EF">
        <w:rPr>
          <w:sz w:val="28"/>
          <w:szCs w:val="28"/>
        </w:rPr>
        <w:t>ontology of ourselves”</w:t>
      </w:r>
      <w:r w:rsidR="000468D2" w:rsidRPr="006509EF">
        <w:rPr>
          <w:sz w:val="28"/>
          <w:szCs w:val="28"/>
        </w:rPr>
        <w:t>, which Foucault describes as “an ethos”</w:t>
      </w:r>
      <w:r w:rsidR="00CB1E4C" w:rsidRPr="006509EF">
        <w:rPr>
          <w:sz w:val="28"/>
          <w:szCs w:val="28"/>
        </w:rPr>
        <w:t>.</w:t>
      </w:r>
      <w:r w:rsidR="000468D2" w:rsidRPr="006509EF">
        <w:rPr>
          <w:sz w:val="28"/>
          <w:szCs w:val="28"/>
        </w:rPr>
        <w:t xml:space="preserve"> </w:t>
      </w:r>
      <w:r w:rsidRPr="006509EF">
        <w:rPr>
          <w:sz w:val="28"/>
          <w:szCs w:val="28"/>
        </w:rPr>
        <w:t>Such a project involves studying “the conditions in which human beings ‘problematize’ what they are, what they do and the world in which they live”</w:t>
      </w:r>
      <w:r w:rsidR="00E62D62" w:rsidRPr="006509EF">
        <w:rPr>
          <w:sz w:val="28"/>
          <w:szCs w:val="28"/>
        </w:rPr>
        <w:t xml:space="preserve"> (Foucault 1986: 10)</w:t>
      </w:r>
      <w:r w:rsidRPr="006509EF">
        <w:rPr>
          <w:sz w:val="28"/>
          <w:szCs w:val="28"/>
        </w:rPr>
        <w:t xml:space="preserve">. </w:t>
      </w:r>
      <w:r w:rsidR="004222C5" w:rsidRPr="006509EF">
        <w:rPr>
          <w:sz w:val="28"/>
          <w:szCs w:val="28"/>
        </w:rPr>
        <w:t>Step 7 in WPR encourages this practice of self-problematization by stipulating that</w:t>
      </w:r>
      <w:r w:rsidR="00ED425F" w:rsidRPr="006509EF">
        <w:rPr>
          <w:sz w:val="28"/>
          <w:szCs w:val="28"/>
        </w:rPr>
        <w:t xml:space="preserve"> </w:t>
      </w:r>
      <w:r w:rsidR="004222C5" w:rsidRPr="006509EF">
        <w:rPr>
          <w:sz w:val="28"/>
          <w:szCs w:val="28"/>
        </w:rPr>
        <w:t>researchers need to apply the WPR question</w:t>
      </w:r>
      <w:r w:rsidR="000468D2" w:rsidRPr="006509EF">
        <w:rPr>
          <w:sz w:val="28"/>
          <w:szCs w:val="28"/>
        </w:rPr>
        <w:t>s</w:t>
      </w:r>
      <w:r w:rsidR="004222C5" w:rsidRPr="006509EF">
        <w:rPr>
          <w:sz w:val="28"/>
          <w:szCs w:val="28"/>
        </w:rPr>
        <w:t xml:space="preserve"> to their own proposals. </w:t>
      </w:r>
    </w:p>
    <w:p w14:paraId="3B26945C" w14:textId="50FF1CE6" w:rsidR="00BB0A4E" w:rsidRPr="006509EF" w:rsidRDefault="00CA588C">
      <w:pPr>
        <w:rPr>
          <w:sz w:val="28"/>
          <w:szCs w:val="28"/>
        </w:rPr>
      </w:pPr>
      <w:r w:rsidRPr="006509EF">
        <w:rPr>
          <w:sz w:val="28"/>
          <w:szCs w:val="28"/>
        </w:rPr>
        <w:t>.</w:t>
      </w:r>
    </w:p>
    <w:p w14:paraId="2C9F7B66" w14:textId="592B36B5" w:rsidR="00426DB2" w:rsidRPr="006509EF" w:rsidRDefault="00827DB8">
      <w:pPr>
        <w:rPr>
          <w:i/>
          <w:iCs/>
          <w:sz w:val="28"/>
          <w:szCs w:val="28"/>
        </w:rPr>
      </w:pPr>
      <w:r w:rsidRPr="006509EF">
        <w:rPr>
          <w:i/>
          <w:iCs/>
          <w:sz w:val="28"/>
          <w:szCs w:val="28"/>
        </w:rPr>
        <w:t xml:space="preserve">Thinking about effects: </w:t>
      </w:r>
      <w:r w:rsidR="0096627C" w:rsidRPr="006509EF">
        <w:rPr>
          <w:i/>
          <w:iCs/>
          <w:sz w:val="28"/>
          <w:szCs w:val="28"/>
        </w:rPr>
        <w:t>Subjectification</w:t>
      </w:r>
      <w:r w:rsidRPr="006509EF">
        <w:rPr>
          <w:i/>
          <w:iCs/>
          <w:sz w:val="28"/>
          <w:szCs w:val="28"/>
        </w:rPr>
        <w:t xml:space="preserve"> and</w:t>
      </w:r>
      <w:r w:rsidR="0096627C" w:rsidRPr="006509EF">
        <w:rPr>
          <w:i/>
          <w:iCs/>
          <w:sz w:val="28"/>
          <w:szCs w:val="28"/>
        </w:rPr>
        <w:t xml:space="preserve"> objectification/objectivization</w:t>
      </w:r>
      <w:r w:rsidR="00E11B4A" w:rsidRPr="006509EF">
        <w:rPr>
          <w:i/>
          <w:iCs/>
          <w:sz w:val="28"/>
          <w:szCs w:val="28"/>
        </w:rPr>
        <w:t xml:space="preserve"> </w:t>
      </w:r>
    </w:p>
    <w:p w14:paraId="26C08805" w14:textId="38DD0B5A" w:rsidR="00D23FF4" w:rsidRPr="006509EF" w:rsidRDefault="00D23FF4">
      <w:pPr>
        <w:rPr>
          <w:sz w:val="28"/>
          <w:szCs w:val="28"/>
        </w:rPr>
      </w:pPr>
    </w:p>
    <w:p w14:paraId="32AEB334" w14:textId="6D6DB080" w:rsidR="0033415B" w:rsidRPr="006509EF" w:rsidRDefault="00711B6C">
      <w:pPr>
        <w:rPr>
          <w:sz w:val="28"/>
          <w:szCs w:val="28"/>
        </w:rPr>
      </w:pPr>
      <w:r w:rsidRPr="006509EF">
        <w:rPr>
          <w:sz w:val="28"/>
          <w:szCs w:val="28"/>
        </w:rPr>
        <w:t xml:space="preserve">Question 5 in a WPR analysis currently directs attention to three “kinds” of </w:t>
      </w:r>
      <w:r w:rsidR="006C4A71" w:rsidRPr="006509EF">
        <w:rPr>
          <w:sz w:val="28"/>
          <w:szCs w:val="28"/>
        </w:rPr>
        <w:t xml:space="preserve">interrelated </w:t>
      </w:r>
      <w:r w:rsidRPr="006509EF">
        <w:rPr>
          <w:sz w:val="28"/>
          <w:szCs w:val="28"/>
        </w:rPr>
        <w:t xml:space="preserve">“effects”: discursive effects, subjectification effects and lived effects. </w:t>
      </w:r>
      <w:r w:rsidRPr="006509EF">
        <w:rPr>
          <w:i/>
          <w:iCs/>
          <w:sz w:val="28"/>
          <w:szCs w:val="28"/>
        </w:rPr>
        <w:t xml:space="preserve">Analysing Policy </w:t>
      </w:r>
      <w:r w:rsidR="00B77264" w:rsidRPr="006509EF">
        <w:rPr>
          <w:sz w:val="28"/>
          <w:szCs w:val="28"/>
        </w:rPr>
        <w:t xml:space="preserve">(Bacchi 2009: 15) </w:t>
      </w:r>
      <w:r w:rsidRPr="006509EF">
        <w:rPr>
          <w:sz w:val="28"/>
          <w:szCs w:val="28"/>
        </w:rPr>
        <w:t xml:space="preserve">specifies that “effects” are not “outcomes”. That is, “effects” are not treated as causal or measurable results. The word “implications” better captures the interest here </w:t>
      </w:r>
      <w:r w:rsidR="002872F2" w:rsidRPr="006509EF">
        <w:rPr>
          <w:sz w:val="28"/>
          <w:szCs w:val="28"/>
        </w:rPr>
        <w:t>in the complex working out of processual or interconnected factors or influences. Specifically, accept</w:t>
      </w:r>
      <w:r w:rsidR="00B97BB3" w:rsidRPr="006509EF">
        <w:rPr>
          <w:sz w:val="28"/>
          <w:szCs w:val="28"/>
        </w:rPr>
        <w:t>ing</w:t>
      </w:r>
      <w:r w:rsidR="002872F2" w:rsidRPr="006509EF">
        <w:rPr>
          <w:sz w:val="28"/>
          <w:szCs w:val="28"/>
        </w:rPr>
        <w:t xml:space="preserve"> that policies produce “subjects” and “objects”, including “places”, Question 5 provides the opportunity to explore how this happens and what it means</w:t>
      </w:r>
      <w:r w:rsidR="00935603" w:rsidRPr="006509EF">
        <w:rPr>
          <w:sz w:val="28"/>
          <w:szCs w:val="28"/>
        </w:rPr>
        <w:t xml:space="preserve"> in terms of how we understand who we are and how we </w:t>
      </w:r>
      <w:r w:rsidR="009C5990" w:rsidRPr="006509EF">
        <w:rPr>
          <w:sz w:val="28"/>
          <w:szCs w:val="28"/>
        </w:rPr>
        <w:t>live</w:t>
      </w:r>
      <w:r w:rsidR="002872F2" w:rsidRPr="006509EF">
        <w:rPr>
          <w:sz w:val="28"/>
          <w:szCs w:val="28"/>
        </w:rPr>
        <w:t xml:space="preserve">. </w:t>
      </w:r>
      <w:r w:rsidR="0033415B" w:rsidRPr="006509EF">
        <w:rPr>
          <w:sz w:val="28"/>
          <w:szCs w:val="28"/>
        </w:rPr>
        <w:t xml:space="preserve">There are important links </w:t>
      </w:r>
      <w:r w:rsidR="00935603" w:rsidRPr="006509EF">
        <w:rPr>
          <w:sz w:val="28"/>
          <w:szCs w:val="28"/>
        </w:rPr>
        <w:t>between this topic and earlier discussion</w:t>
      </w:r>
      <w:r w:rsidR="00150D9B" w:rsidRPr="006509EF">
        <w:rPr>
          <w:sz w:val="28"/>
          <w:szCs w:val="28"/>
        </w:rPr>
        <w:t>s</w:t>
      </w:r>
      <w:r w:rsidR="00935603" w:rsidRPr="006509EF">
        <w:rPr>
          <w:sz w:val="28"/>
          <w:szCs w:val="28"/>
        </w:rPr>
        <w:t xml:space="preserve"> of performativity and genealogy. </w:t>
      </w:r>
    </w:p>
    <w:p w14:paraId="529FEA22" w14:textId="77777777" w:rsidR="0033415B" w:rsidRPr="006509EF" w:rsidRDefault="0033415B">
      <w:pPr>
        <w:rPr>
          <w:sz w:val="28"/>
          <w:szCs w:val="28"/>
        </w:rPr>
      </w:pPr>
    </w:p>
    <w:p w14:paraId="520AB70B" w14:textId="6B9C187C" w:rsidR="00B77264" w:rsidRPr="006509EF" w:rsidRDefault="00B97BB3" w:rsidP="00B77264">
      <w:pPr>
        <w:rPr>
          <w:sz w:val="28"/>
          <w:szCs w:val="28"/>
        </w:rPr>
      </w:pPr>
      <w:r w:rsidRPr="006509EF">
        <w:rPr>
          <w:sz w:val="28"/>
          <w:szCs w:val="28"/>
        </w:rPr>
        <w:t>A useful starting place for examining the production of “subjects”</w:t>
      </w:r>
      <w:r w:rsidR="001216C0" w:rsidRPr="006509EF">
        <w:rPr>
          <w:sz w:val="28"/>
          <w:szCs w:val="28"/>
        </w:rPr>
        <w:t>, or subjectification,</w:t>
      </w:r>
      <w:r w:rsidRPr="006509EF">
        <w:rPr>
          <w:sz w:val="28"/>
          <w:szCs w:val="28"/>
        </w:rPr>
        <w:t xml:space="preserve"> </w:t>
      </w:r>
      <w:r w:rsidR="00935603" w:rsidRPr="006509EF">
        <w:rPr>
          <w:sz w:val="28"/>
          <w:szCs w:val="28"/>
        </w:rPr>
        <w:t>is Judit</w:t>
      </w:r>
      <w:r w:rsidR="0036432A" w:rsidRPr="006509EF">
        <w:rPr>
          <w:sz w:val="28"/>
          <w:szCs w:val="28"/>
        </w:rPr>
        <w:t>h Butler’s</w:t>
      </w:r>
      <w:r w:rsidR="00DF31B8" w:rsidRPr="006509EF">
        <w:rPr>
          <w:sz w:val="28"/>
          <w:szCs w:val="28"/>
        </w:rPr>
        <w:t xml:space="preserve"> </w:t>
      </w:r>
      <w:r w:rsidR="00161E31" w:rsidRPr="006509EF">
        <w:rPr>
          <w:sz w:val="28"/>
          <w:szCs w:val="28"/>
        </w:rPr>
        <w:t>work on</w:t>
      </w:r>
      <w:r w:rsidR="00935603" w:rsidRPr="006509EF">
        <w:rPr>
          <w:sz w:val="28"/>
          <w:szCs w:val="28"/>
        </w:rPr>
        <w:t xml:space="preserve"> the performance of gender. </w:t>
      </w:r>
      <w:r w:rsidR="00B77264" w:rsidRPr="006509EF">
        <w:rPr>
          <w:sz w:val="28"/>
          <w:szCs w:val="28"/>
        </w:rPr>
        <w:t>We can see Austin</w:t>
      </w:r>
      <w:r w:rsidR="00161E31" w:rsidRPr="006509EF">
        <w:rPr>
          <w:sz w:val="28"/>
          <w:szCs w:val="28"/>
        </w:rPr>
        <w:t>’s influence</w:t>
      </w:r>
      <w:r w:rsidR="00B77264" w:rsidRPr="006509EF">
        <w:rPr>
          <w:sz w:val="28"/>
          <w:szCs w:val="28"/>
        </w:rPr>
        <w:t xml:space="preserve"> in Butler’s analysis of the announcement at birth (in the old days!) that “It’s a boy!” or “It’s a girl!”.</w:t>
      </w:r>
      <w:r w:rsidR="00502B2B">
        <w:rPr>
          <w:sz w:val="28"/>
          <w:szCs w:val="28"/>
        </w:rPr>
        <w:t xml:space="preserve"> </w:t>
      </w:r>
      <w:r w:rsidR="00B77264" w:rsidRPr="006509EF">
        <w:rPr>
          <w:sz w:val="28"/>
          <w:szCs w:val="28"/>
        </w:rPr>
        <w:t xml:space="preserve">By being called a name, Butler </w:t>
      </w:r>
      <w:r w:rsidR="00B77264" w:rsidRPr="006509EF">
        <w:rPr>
          <w:sz w:val="28"/>
          <w:szCs w:val="28"/>
        </w:rPr>
        <w:lastRenderedPageBreak/>
        <w:t xml:space="preserve">(1997: 2) explains, “one is also, paradoxically, given a certain possibility for social existence” (de Goede 2006: 9): “This very speech act is one of thousands of similar acts constituting our gender and thus our self-becoming, or what Butler has called subjectivity” (Breljak &amp; Kersting 2017: 438 fn 1). To quote Butler (1990: 24), “gender proves to be performative – that is, constituting the identity it is purported to be”. </w:t>
      </w:r>
    </w:p>
    <w:p w14:paraId="0878105E" w14:textId="77777777" w:rsidR="003D14F4" w:rsidRPr="006509EF" w:rsidRDefault="003D14F4">
      <w:pPr>
        <w:rPr>
          <w:sz w:val="28"/>
          <w:szCs w:val="28"/>
        </w:rPr>
      </w:pPr>
    </w:p>
    <w:p w14:paraId="7ED84744" w14:textId="5E92F36B" w:rsidR="00D45FF1" w:rsidRPr="006509EF" w:rsidRDefault="002A084B" w:rsidP="00C4043A">
      <w:pPr>
        <w:rPr>
          <w:sz w:val="28"/>
          <w:szCs w:val="28"/>
        </w:rPr>
      </w:pPr>
      <w:r w:rsidRPr="006509EF">
        <w:rPr>
          <w:sz w:val="28"/>
          <w:szCs w:val="28"/>
        </w:rPr>
        <w:t xml:space="preserve">In this understanding </w:t>
      </w:r>
      <w:r w:rsidR="00AA4DF0" w:rsidRPr="006509EF">
        <w:rPr>
          <w:sz w:val="28"/>
          <w:szCs w:val="28"/>
        </w:rPr>
        <w:t xml:space="preserve">identity </w:t>
      </w:r>
      <w:r w:rsidR="00F47B8B" w:rsidRPr="006509EF">
        <w:rPr>
          <w:sz w:val="28"/>
          <w:szCs w:val="28"/>
        </w:rPr>
        <w:t xml:space="preserve">is not something that is given; it is something that is practised: “The pervasive and mundane acts in which this is done make people what they are” (Mol 2002: 39). </w:t>
      </w:r>
      <w:r w:rsidR="0033415B" w:rsidRPr="006509EF">
        <w:rPr>
          <w:sz w:val="28"/>
          <w:szCs w:val="28"/>
        </w:rPr>
        <w:t xml:space="preserve"> </w:t>
      </w:r>
      <w:r w:rsidR="0059154C" w:rsidRPr="006509EF">
        <w:rPr>
          <w:sz w:val="28"/>
          <w:szCs w:val="28"/>
        </w:rPr>
        <w:t>Nor are i</w:t>
      </w:r>
      <w:r w:rsidR="00F47B8B" w:rsidRPr="006509EF">
        <w:rPr>
          <w:sz w:val="28"/>
          <w:szCs w:val="28"/>
        </w:rPr>
        <w:t>dentities fixed. The proliferation of practices over time produces openings for challenge and change. In terms of “men” and “women”</w:t>
      </w:r>
      <w:r w:rsidR="00074100" w:rsidRPr="006509EF">
        <w:rPr>
          <w:sz w:val="28"/>
          <w:szCs w:val="28"/>
        </w:rPr>
        <w:t>,</w:t>
      </w:r>
      <w:r w:rsidR="0099302E" w:rsidRPr="006509EF">
        <w:rPr>
          <w:sz w:val="28"/>
          <w:szCs w:val="28"/>
        </w:rPr>
        <w:t xml:space="preserve"> attention is directed to diverse and disjointed “gendering” practices and</w:t>
      </w:r>
      <w:r w:rsidR="00E11CBA" w:rsidRPr="006509EF">
        <w:rPr>
          <w:sz w:val="28"/>
          <w:szCs w:val="28"/>
        </w:rPr>
        <w:t>, hence,</w:t>
      </w:r>
      <w:r w:rsidR="0099302E" w:rsidRPr="006509EF">
        <w:rPr>
          <w:sz w:val="28"/>
          <w:szCs w:val="28"/>
        </w:rPr>
        <w:t xml:space="preserve"> </w:t>
      </w:r>
      <w:r w:rsidR="00F47B8B" w:rsidRPr="006509EF">
        <w:rPr>
          <w:sz w:val="28"/>
          <w:szCs w:val="28"/>
        </w:rPr>
        <w:t xml:space="preserve">to </w:t>
      </w:r>
      <w:r w:rsidR="0099302E" w:rsidRPr="006509EF">
        <w:rPr>
          <w:sz w:val="28"/>
          <w:szCs w:val="28"/>
        </w:rPr>
        <w:t>the possibility of gender fluidity (see Bacchi</w:t>
      </w:r>
      <w:r w:rsidR="000F521D" w:rsidRPr="006509EF">
        <w:rPr>
          <w:sz w:val="28"/>
          <w:szCs w:val="28"/>
        </w:rPr>
        <w:t xml:space="preserve"> 2017</w:t>
      </w:r>
      <w:r w:rsidR="0099302E" w:rsidRPr="006509EF">
        <w:rPr>
          <w:sz w:val="28"/>
          <w:szCs w:val="28"/>
        </w:rPr>
        <w:t>).</w:t>
      </w:r>
    </w:p>
    <w:p w14:paraId="42F906CE" w14:textId="77777777" w:rsidR="003D14F4" w:rsidRPr="006509EF" w:rsidRDefault="003D14F4" w:rsidP="00C4043A">
      <w:pPr>
        <w:rPr>
          <w:sz w:val="28"/>
          <w:szCs w:val="28"/>
        </w:rPr>
      </w:pPr>
    </w:p>
    <w:p w14:paraId="246F0811" w14:textId="06859C2A" w:rsidR="00C53372" w:rsidRPr="006509EF" w:rsidRDefault="005354BE" w:rsidP="00C4043A">
      <w:pPr>
        <w:rPr>
          <w:sz w:val="28"/>
          <w:szCs w:val="28"/>
        </w:rPr>
      </w:pPr>
      <w:r w:rsidRPr="006509EF">
        <w:rPr>
          <w:sz w:val="28"/>
          <w:szCs w:val="28"/>
        </w:rPr>
        <w:t>This theoretical insight applies to “objects” as well as to “subjects”. For example, Ai</w:t>
      </w:r>
      <w:r w:rsidR="00243308" w:rsidRPr="006509EF">
        <w:rPr>
          <w:sz w:val="28"/>
          <w:szCs w:val="28"/>
        </w:rPr>
        <w:t xml:space="preserve">tken (2006) suggests that treating “the economy” as a “thing” that can be measured and manipulated </w:t>
      </w:r>
      <w:r w:rsidR="00CC79C4" w:rsidRPr="006509EF">
        <w:rPr>
          <w:sz w:val="28"/>
          <w:szCs w:val="28"/>
        </w:rPr>
        <w:t>fails to consider the reiteration of practices “in the space of everyday life</w:t>
      </w:r>
      <w:r w:rsidR="004D5649" w:rsidRPr="006509EF">
        <w:rPr>
          <w:sz w:val="28"/>
          <w:szCs w:val="28"/>
        </w:rPr>
        <w:t>” that</w:t>
      </w:r>
      <w:r w:rsidR="00CC79C4" w:rsidRPr="006509EF">
        <w:rPr>
          <w:sz w:val="28"/>
          <w:szCs w:val="28"/>
        </w:rPr>
        <w:t xml:space="preserve"> makes capital possible</w:t>
      </w:r>
      <w:r w:rsidR="00243308" w:rsidRPr="006509EF">
        <w:rPr>
          <w:sz w:val="28"/>
          <w:szCs w:val="28"/>
        </w:rPr>
        <w:t xml:space="preserve">. </w:t>
      </w:r>
      <w:r w:rsidR="00114576" w:rsidRPr="006509EF">
        <w:rPr>
          <w:sz w:val="28"/>
          <w:szCs w:val="28"/>
        </w:rPr>
        <w:t xml:space="preserve">In this understanding, “objects” do not exist as essences; they emerge as “objects for thought” in practices – </w:t>
      </w:r>
      <w:r w:rsidR="00C53372" w:rsidRPr="006509EF">
        <w:rPr>
          <w:sz w:val="28"/>
          <w:szCs w:val="28"/>
        </w:rPr>
        <w:t xml:space="preserve">as with the emergence of </w:t>
      </w:r>
      <w:r w:rsidR="00114576" w:rsidRPr="006509EF">
        <w:rPr>
          <w:sz w:val="28"/>
          <w:szCs w:val="28"/>
        </w:rPr>
        <w:t xml:space="preserve">“traffic”, mentioned earlier. </w:t>
      </w:r>
    </w:p>
    <w:p w14:paraId="40DF6F2A" w14:textId="77777777" w:rsidR="00C53372" w:rsidRPr="006509EF" w:rsidRDefault="00C53372" w:rsidP="00C4043A">
      <w:pPr>
        <w:rPr>
          <w:sz w:val="28"/>
          <w:szCs w:val="28"/>
        </w:rPr>
      </w:pPr>
    </w:p>
    <w:p w14:paraId="069B5CE0" w14:textId="0103256E" w:rsidR="00645FFC" w:rsidRPr="006509EF" w:rsidRDefault="00114576" w:rsidP="00C4043A">
      <w:pPr>
        <w:rPr>
          <w:sz w:val="28"/>
          <w:szCs w:val="28"/>
        </w:rPr>
      </w:pPr>
      <w:r w:rsidRPr="006509EF">
        <w:rPr>
          <w:sz w:val="28"/>
          <w:szCs w:val="28"/>
        </w:rPr>
        <w:t xml:space="preserve">Foucault offers the example of how “madness” became an “object for thought”. He directs attention to </w:t>
      </w:r>
      <w:r w:rsidR="00D45FF1" w:rsidRPr="006509EF">
        <w:rPr>
          <w:sz w:val="28"/>
          <w:szCs w:val="28"/>
        </w:rPr>
        <w:t xml:space="preserve">the </w:t>
      </w:r>
      <w:r w:rsidRPr="006509EF">
        <w:rPr>
          <w:sz w:val="28"/>
          <w:szCs w:val="28"/>
        </w:rPr>
        <w:t>ways in which those called “mad” were treated and to the knowledges “in which the madman (sic) was simultaneously caught and defined” (Foucault 1969 in Eribon 1991:</w:t>
      </w:r>
      <w:r w:rsidR="00C61D05" w:rsidRPr="006509EF">
        <w:rPr>
          <w:sz w:val="28"/>
          <w:szCs w:val="28"/>
        </w:rPr>
        <w:t xml:space="preserve"> 214).</w:t>
      </w:r>
      <w:r w:rsidR="00C4043A" w:rsidRPr="006509EF">
        <w:rPr>
          <w:sz w:val="28"/>
          <w:szCs w:val="28"/>
        </w:rPr>
        <w:t xml:space="preserve"> Here, Foucault is not questioning the existence of something “real” that is being regulated; however, this “thing” is not “madness” until it is produced through the practices he describes. As Veyne (1997: 160) explains: “[T]here are no natural objects</w:t>
      </w:r>
      <w:r w:rsidR="00D45FF1" w:rsidRPr="006509EF">
        <w:rPr>
          <w:sz w:val="28"/>
          <w:szCs w:val="28"/>
        </w:rPr>
        <w:t xml:space="preserve"> </w:t>
      </w:r>
      <w:r w:rsidR="00C4043A" w:rsidRPr="006509EF">
        <w:rPr>
          <w:sz w:val="28"/>
          <w:szCs w:val="28"/>
        </w:rPr>
        <w:t>...</w:t>
      </w:r>
      <w:r w:rsidR="00151AA8" w:rsidRPr="006509EF">
        <w:rPr>
          <w:sz w:val="28"/>
          <w:szCs w:val="28"/>
        </w:rPr>
        <w:t xml:space="preserve">. </w:t>
      </w:r>
      <w:r w:rsidR="00C4043A" w:rsidRPr="006509EF">
        <w:rPr>
          <w:sz w:val="28"/>
          <w:szCs w:val="28"/>
        </w:rPr>
        <w:t>There are only multiple objectivizations (‘population’, ‘fauna’, ‘subjects under law’), correlatives of heterogeneous practices”.</w:t>
      </w:r>
    </w:p>
    <w:p w14:paraId="5DD94570" w14:textId="77777777" w:rsidR="00645FFC" w:rsidRPr="006509EF" w:rsidRDefault="00645FFC" w:rsidP="00C4043A">
      <w:pPr>
        <w:rPr>
          <w:sz w:val="28"/>
          <w:szCs w:val="28"/>
        </w:rPr>
      </w:pPr>
    </w:p>
    <w:p w14:paraId="0D5C6AF1" w14:textId="7C622CA5" w:rsidR="00FD15A2" w:rsidRPr="006509EF" w:rsidRDefault="00645FFC" w:rsidP="00C4043A">
      <w:pPr>
        <w:rPr>
          <w:sz w:val="28"/>
          <w:szCs w:val="28"/>
        </w:rPr>
      </w:pPr>
      <w:r w:rsidRPr="006509EF">
        <w:rPr>
          <w:sz w:val="28"/>
          <w:szCs w:val="28"/>
        </w:rPr>
        <w:t xml:space="preserve">The field of alcohol and other drug policies has produced </w:t>
      </w:r>
      <w:r w:rsidR="00062F56" w:rsidRPr="006509EF">
        <w:rPr>
          <w:sz w:val="28"/>
          <w:szCs w:val="28"/>
        </w:rPr>
        <w:t>numerous</w:t>
      </w:r>
      <w:r w:rsidRPr="006509EF">
        <w:rPr>
          <w:sz w:val="28"/>
          <w:szCs w:val="28"/>
        </w:rPr>
        <w:t xml:space="preserve"> important studies of the practice of objectification (or objectivization). </w:t>
      </w:r>
      <w:r w:rsidR="00151AA8" w:rsidRPr="006509EF">
        <w:rPr>
          <w:sz w:val="28"/>
          <w:szCs w:val="28"/>
        </w:rPr>
        <w:t xml:space="preserve">Referring to the production of the “object” of “addiction” (mentioned earlier in relation to gambling) Keane </w:t>
      </w:r>
      <w:r w:rsidR="00151AA8" w:rsidRPr="006509EF">
        <w:rPr>
          <w:i/>
          <w:iCs/>
          <w:sz w:val="28"/>
          <w:szCs w:val="28"/>
        </w:rPr>
        <w:t>et al.</w:t>
      </w:r>
      <w:r w:rsidR="00151AA8" w:rsidRPr="006509EF">
        <w:rPr>
          <w:sz w:val="28"/>
          <w:szCs w:val="28"/>
        </w:rPr>
        <w:t xml:space="preserve"> (20</w:t>
      </w:r>
      <w:r w:rsidR="00EA3AA6" w:rsidRPr="006509EF">
        <w:rPr>
          <w:sz w:val="28"/>
          <w:szCs w:val="28"/>
        </w:rPr>
        <w:t>1</w:t>
      </w:r>
      <w:r w:rsidR="00151AA8" w:rsidRPr="006509EF">
        <w:rPr>
          <w:sz w:val="28"/>
          <w:szCs w:val="28"/>
        </w:rPr>
        <w:t xml:space="preserve">1: 876) explain that “all diagnostic instruments and practices construct their objects rather than describe a pre-existing ‘reality’”. </w:t>
      </w:r>
      <w:r w:rsidR="00577ECC" w:rsidRPr="006509EF">
        <w:rPr>
          <w:sz w:val="28"/>
          <w:szCs w:val="28"/>
        </w:rPr>
        <w:t xml:space="preserve">Illustrating this argument </w:t>
      </w:r>
      <w:r w:rsidR="008465CE" w:rsidRPr="006509EF">
        <w:rPr>
          <w:sz w:val="28"/>
          <w:szCs w:val="28"/>
        </w:rPr>
        <w:t xml:space="preserve">Fraser </w:t>
      </w:r>
      <w:r w:rsidR="008465CE" w:rsidRPr="006509EF">
        <w:rPr>
          <w:i/>
          <w:iCs/>
          <w:sz w:val="28"/>
          <w:szCs w:val="28"/>
        </w:rPr>
        <w:t>et al.</w:t>
      </w:r>
      <w:r w:rsidR="008465CE" w:rsidRPr="006509EF">
        <w:rPr>
          <w:sz w:val="28"/>
          <w:szCs w:val="28"/>
        </w:rPr>
        <w:t xml:space="preserve"> (2014: </w:t>
      </w:r>
      <w:r w:rsidR="00EA3AA6" w:rsidRPr="006509EF">
        <w:rPr>
          <w:sz w:val="28"/>
          <w:szCs w:val="28"/>
        </w:rPr>
        <w:t xml:space="preserve">235) </w:t>
      </w:r>
      <w:r w:rsidR="008465CE" w:rsidRPr="006509EF">
        <w:rPr>
          <w:sz w:val="28"/>
          <w:szCs w:val="28"/>
        </w:rPr>
        <w:t>note the trend towards seeing more and more activities in terms of “addiction”, including sex, shopping and eating</w:t>
      </w:r>
      <w:r w:rsidR="00B37138" w:rsidRPr="006509EF">
        <w:rPr>
          <w:sz w:val="28"/>
          <w:szCs w:val="28"/>
        </w:rPr>
        <w:t xml:space="preserve">. </w:t>
      </w:r>
      <w:r w:rsidR="00AA6890" w:rsidRPr="006509EF">
        <w:rPr>
          <w:sz w:val="28"/>
          <w:szCs w:val="28"/>
        </w:rPr>
        <w:t xml:space="preserve">As they describe, this </w:t>
      </w:r>
      <w:r w:rsidR="00B37138" w:rsidRPr="006509EF">
        <w:rPr>
          <w:sz w:val="28"/>
          <w:szCs w:val="28"/>
        </w:rPr>
        <w:t>objectification of “addiction”</w:t>
      </w:r>
      <w:r w:rsidR="0051332B" w:rsidRPr="006509EF">
        <w:rPr>
          <w:sz w:val="28"/>
          <w:szCs w:val="28"/>
        </w:rPr>
        <w:t xml:space="preserve"> </w:t>
      </w:r>
      <w:r w:rsidR="005D7AF9" w:rsidRPr="006509EF">
        <w:rPr>
          <w:sz w:val="28"/>
          <w:szCs w:val="28"/>
        </w:rPr>
        <w:t xml:space="preserve">serves </w:t>
      </w:r>
      <w:r w:rsidR="005D7AF9" w:rsidRPr="006509EF">
        <w:rPr>
          <w:sz w:val="28"/>
          <w:szCs w:val="28"/>
        </w:rPr>
        <w:lastRenderedPageBreak/>
        <w:t>to pathologize</w:t>
      </w:r>
      <w:r w:rsidR="0051332B" w:rsidRPr="006509EF">
        <w:rPr>
          <w:sz w:val="28"/>
          <w:szCs w:val="28"/>
        </w:rPr>
        <w:t xml:space="preserve"> ever larger numbers of people </w:t>
      </w:r>
      <w:r w:rsidR="00F6613B" w:rsidRPr="006509EF">
        <w:rPr>
          <w:sz w:val="28"/>
          <w:szCs w:val="28"/>
        </w:rPr>
        <w:t xml:space="preserve">while it </w:t>
      </w:r>
      <w:r w:rsidR="0051332B" w:rsidRPr="006509EF">
        <w:rPr>
          <w:sz w:val="28"/>
          <w:szCs w:val="28"/>
        </w:rPr>
        <w:t xml:space="preserve">individualises complex social issues. </w:t>
      </w:r>
      <w:r w:rsidR="008465CE" w:rsidRPr="006509EF">
        <w:rPr>
          <w:sz w:val="28"/>
          <w:szCs w:val="28"/>
        </w:rPr>
        <w:t xml:space="preserve"> </w:t>
      </w:r>
    </w:p>
    <w:p w14:paraId="06C0FAD1" w14:textId="77777777" w:rsidR="00FD15A2" w:rsidRPr="006509EF" w:rsidRDefault="00FD15A2" w:rsidP="00C4043A">
      <w:pPr>
        <w:rPr>
          <w:sz w:val="28"/>
          <w:szCs w:val="28"/>
        </w:rPr>
      </w:pPr>
    </w:p>
    <w:p w14:paraId="3BD46ADC" w14:textId="1F0EEDB2" w:rsidR="00677EA3" w:rsidRPr="006509EF" w:rsidRDefault="005026F7" w:rsidP="00677EA3">
      <w:pPr>
        <w:rPr>
          <w:sz w:val="28"/>
          <w:szCs w:val="28"/>
        </w:rPr>
      </w:pPr>
      <w:r w:rsidRPr="006509EF">
        <w:rPr>
          <w:sz w:val="28"/>
          <w:szCs w:val="28"/>
        </w:rPr>
        <w:t xml:space="preserve">As another example of </w:t>
      </w:r>
      <w:r w:rsidR="004A55FA" w:rsidRPr="006509EF">
        <w:rPr>
          <w:sz w:val="28"/>
          <w:szCs w:val="28"/>
        </w:rPr>
        <w:t xml:space="preserve">objectification/objectivization </w:t>
      </w:r>
      <w:r w:rsidR="00FD15A2" w:rsidRPr="006509EF">
        <w:rPr>
          <w:sz w:val="28"/>
          <w:szCs w:val="28"/>
        </w:rPr>
        <w:t>A</w:t>
      </w:r>
      <w:r w:rsidR="00677EA3" w:rsidRPr="006509EF">
        <w:rPr>
          <w:sz w:val="28"/>
          <w:szCs w:val="28"/>
        </w:rPr>
        <w:t xml:space="preserve">zbel </w:t>
      </w:r>
      <w:r w:rsidR="00677EA3" w:rsidRPr="006509EF">
        <w:rPr>
          <w:i/>
          <w:iCs/>
          <w:sz w:val="28"/>
          <w:szCs w:val="28"/>
        </w:rPr>
        <w:t>et al.</w:t>
      </w:r>
      <w:r w:rsidR="00677EA3" w:rsidRPr="006509EF">
        <w:rPr>
          <w:sz w:val="28"/>
          <w:szCs w:val="28"/>
        </w:rPr>
        <w:t xml:space="preserve"> (2021) analyse how methadone is produced as </w:t>
      </w:r>
      <w:r w:rsidR="00091A01" w:rsidRPr="006509EF">
        <w:rPr>
          <w:sz w:val="28"/>
          <w:szCs w:val="28"/>
        </w:rPr>
        <w:t xml:space="preserve">a </w:t>
      </w:r>
      <w:r w:rsidR="00677EA3" w:rsidRPr="006509EF">
        <w:rPr>
          <w:sz w:val="28"/>
          <w:szCs w:val="28"/>
        </w:rPr>
        <w:t>different object in different sites and contexts in Kyrgyz prisons</w:t>
      </w:r>
      <w:r w:rsidR="00B37138" w:rsidRPr="006509EF">
        <w:rPr>
          <w:sz w:val="28"/>
          <w:szCs w:val="28"/>
        </w:rPr>
        <w:t xml:space="preserve"> – as either a medicalized object for the prevention of HIV infection spread, or </w:t>
      </w:r>
      <w:r w:rsidR="00926FA8" w:rsidRPr="006509EF">
        <w:rPr>
          <w:sz w:val="28"/>
          <w:szCs w:val="28"/>
        </w:rPr>
        <w:t>as a form of formal governance replacing informal prisoner governance mechanisms.</w:t>
      </w:r>
      <w:r w:rsidR="00677EA3" w:rsidRPr="006509EF">
        <w:rPr>
          <w:sz w:val="28"/>
          <w:szCs w:val="28"/>
        </w:rPr>
        <w:t xml:space="preserve"> </w:t>
      </w:r>
      <w:r w:rsidR="00932647" w:rsidRPr="006509EF">
        <w:rPr>
          <w:sz w:val="28"/>
          <w:szCs w:val="28"/>
        </w:rPr>
        <w:t xml:space="preserve">In this account, methadone is “not a pre-existing object being described” (Azbel </w:t>
      </w:r>
      <w:r w:rsidR="00932647" w:rsidRPr="006509EF">
        <w:rPr>
          <w:i/>
          <w:iCs/>
          <w:sz w:val="28"/>
          <w:szCs w:val="28"/>
        </w:rPr>
        <w:t>et al.</w:t>
      </w:r>
      <w:r w:rsidR="00932647" w:rsidRPr="006509EF">
        <w:rPr>
          <w:sz w:val="28"/>
          <w:szCs w:val="28"/>
        </w:rPr>
        <w:t xml:space="preserve"> 2021: 5). Rather it is produced as a particular kind of object in specific sites through a combination of mechanisms and policy discourses. Given these different possible “objectivizations”</w:t>
      </w:r>
      <w:r w:rsidR="009F4CFF" w:rsidRPr="006509EF">
        <w:rPr>
          <w:sz w:val="28"/>
          <w:szCs w:val="28"/>
        </w:rPr>
        <w:t>,</w:t>
      </w:r>
      <w:r w:rsidR="00932647" w:rsidRPr="006509EF">
        <w:rPr>
          <w:sz w:val="28"/>
          <w:szCs w:val="28"/>
        </w:rPr>
        <w:t xml:space="preserve"> the critical task</w:t>
      </w:r>
      <w:r w:rsidR="009F4CFF" w:rsidRPr="006509EF">
        <w:rPr>
          <w:sz w:val="28"/>
          <w:szCs w:val="28"/>
        </w:rPr>
        <w:t xml:space="preserve">, argue Azbel </w:t>
      </w:r>
      <w:r w:rsidR="009F4CFF" w:rsidRPr="006509EF">
        <w:rPr>
          <w:i/>
          <w:iCs/>
          <w:sz w:val="28"/>
          <w:szCs w:val="28"/>
        </w:rPr>
        <w:t>et al.</w:t>
      </w:r>
      <w:r w:rsidR="009F4CFF" w:rsidRPr="006509EF">
        <w:rPr>
          <w:sz w:val="28"/>
          <w:szCs w:val="28"/>
        </w:rPr>
        <w:t xml:space="preserve"> (2021: 2), </w:t>
      </w:r>
      <w:r w:rsidR="00932647" w:rsidRPr="006509EF">
        <w:rPr>
          <w:sz w:val="28"/>
          <w:szCs w:val="28"/>
        </w:rPr>
        <w:t>becomes deciding which “object” you may wish to encourage.</w:t>
      </w:r>
    </w:p>
    <w:p w14:paraId="1DE62B79" w14:textId="1E60D5E5" w:rsidR="002872F2" w:rsidRPr="006509EF" w:rsidRDefault="00C4043A">
      <w:pPr>
        <w:rPr>
          <w:sz w:val="28"/>
          <w:szCs w:val="28"/>
        </w:rPr>
      </w:pPr>
      <w:r w:rsidRPr="006509EF">
        <w:rPr>
          <w:sz w:val="28"/>
          <w:szCs w:val="28"/>
        </w:rPr>
        <w:t xml:space="preserve"> </w:t>
      </w:r>
      <w:r w:rsidR="000D359C" w:rsidRPr="006509EF">
        <w:rPr>
          <w:sz w:val="28"/>
          <w:szCs w:val="28"/>
        </w:rPr>
        <w:t xml:space="preserve"> </w:t>
      </w:r>
    </w:p>
    <w:p w14:paraId="42B8672E" w14:textId="42BBDD2A" w:rsidR="00932647" w:rsidRPr="006509EF" w:rsidRDefault="00932647" w:rsidP="00932647">
      <w:pPr>
        <w:rPr>
          <w:sz w:val="28"/>
          <w:szCs w:val="28"/>
        </w:rPr>
      </w:pPr>
      <w:r w:rsidRPr="006509EF">
        <w:rPr>
          <w:sz w:val="28"/>
          <w:szCs w:val="28"/>
        </w:rPr>
        <w:t>These examples illustrate the politica</w:t>
      </w:r>
      <w:r w:rsidR="0051332B" w:rsidRPr="006509EF">
        <w:rPr>
          <w:sz w:val="28"/>
          <w:szCs w:val="28"/>
        </w:rPr>
        <w:t xml:space="preserve">l importance of studying objectification/objectivization practices. As a result, I would like to </w:t>
      </w:r>
      <w:r w:rsidR="009C1195" w:rsidRPr="006509EF">
        <w:rPr>
          <w:sz w:val="28"/>
          <w:szCs w:val="28"/>
        </w:rPr>
        <w:t>suggest</w:t>
      </w:r>
      <w:r w:rsidR="0051332B" w:rsidRPr="006509EF">
        <w:rPr>
          <w:sz w:val="28"/>
          <w:szCs w:val="28"/>
        </w:rPr>
        <w:t xml:space="preserve"> adding </w:t>
      </w:r>
      <w:r w:rsidR="009C1195" w:rsidRPr="006509EF">
        <w:rPr>
          <w:sz w:val="28"/>
          <w:szCs w:val="28"/>
        </w:rPr>
        <w:t>“objectification”</w:t>
      </w:r>
      <w:r w:rsidR="0051332B" w:rsidRPr="006509EF">
        <w:rPr>
          <w:sz w:val="28"/>
          <w:szCs w:val="28"/>
        </w:rPr>
        <w:t xml:space="preserve"> to the </w:t>
      </w:r>
      <w:r w:rsidR="009C1195" w:rsidRPr="006509EF">
        <w:rPr>
          <w:sz w:val="28"/>
          <w:szCs w:val="28"/>
        </w:rPr>
        <w:t xml:space="preserve">three </w:t>
      </w:r>
      <w:r w:rsidR="0051332B" w:rsidRPr="006509EF">
        <w:rPr>
          <w:sz w:val="28"/>
          <w:szCs w:val="28"/>
        </w:rPr>
        <w:t xml:space="preserve">existing “effects” listed in Question 5 of WPR. Such a move would function to encourage researchers to put into question the many categories and </w:t>
      </w:r>
      <w:r w:rsidR="00DE5979" w:rsidRPr="006509EF">
        <w:rPr>
          <w:sz w:val="28"/>
          <w:szCs w:val="28"/>
        </w:rPr>
        <w:t>terms</w:t>
      </w:r>
      <w:r w:rsidR="0070639F" w:rsidRPr="006509EF">
        <w:rPr>
          <w:sz w:val="28"/>
          <w:szCs w:val="28"/>
        </w:rPr>
        <w:t xml:space="preserve"> they tend to take for granted in their analyses. </w:t>
      </w:r>
      <w:r w:rsidR="009C1195" w:rsidRPr="006509EF">
        <w:rPr>
          <w:sz w:val="28"/>
          <w:szCs w:val="28"/>
        </w:rPr>
        <w:t xml:space="preserve">It would also serve to mark the distinction between WPR and Critical Realist perspectives </w:t>
      </w:r>
      <w:r w:rsidR="00B83724" w:rsidRPr="006509EF">
        <w:rPr>
          <w:sz w:val="28"/>
          <w:szCs w:val="28"/>
        </w:rPr>
        <w:t>(see Research Hub entries 1 Feb 2019, 28 Feb. 2021)</w:t>
      </w:r>
      <w:r w:rsidR="009C1195" w:rsidRPr="006509EF">
        <w:rPr>
          <w:sz w:val="28"/>
          <w:szCs w:val="28"/>
        </w:rPr>
        <w:t xml:space="preserve">. </w:t>
      </w:r>
    </w:p>
    <w:p w14:paraId="593EA26A" w14:textId="52E99226" w:rsidR="000D359C" w:rsidRPr="006509EF" w:rsidRDefault="000D359C">
      <w:pPr>
        <w:rPr>
          <w:sz w:val="28"/>
          <w:szCs w:val="28"/>
        </w:rPr>
      </w:pPr>
    </w:p>
    <w:p w14:paraId="3BF806CE" w14:textId="55A8601F" w:rsidR="00B43F30" w:rsidRPr="006509EF" w:rsidRDefault="00B43F30" w:rsidP="00B43F30">
      <w:pPr>
        <w:rPr>
          <w:sz w:val="28"/>
          <w:szCs w:val="28"/>
        </w:rPr>
      </w:pPr>
      <w:r w:rsidRPr="006509EF">
        <w:rPr>
          <w:i/>
          <w:iCs/>
          <w:sz w:val="28"/>
          <w:szCs w:val="28"/>
        </w:rPr>
        <w:t>Operationalizing Question 6: Practices of authorization and how to contest them</w:t>
      </w:r>
    </w:p>
    <w:p w14:paraId="5BBFD320" w14:textId="2C8CBD89" w:rsidR="00E56ECD" w:rsidRPr="006509EF" w:rsidRDefault="00E56ECD" w:rsidP="00E56ECD">
      <w:pPr>
        <w:rPr>
          <w:sz w:val="28"/>
          <w:szCs w:val="28"/>
        </w:rPr>
      </w:pPr>
    </w:p>
    <w:p w14:paraId="3FEB9FA9" w14:textId="377C7282" w:rsidR="00EA702A" w:rsidRPr="006509EF" w:rsidRDefault="00B43F30" w:rsidP="00EA702A">
      <w:pPr>
        <w:rPr>
          <w:sz w:val="28"/>
          <w:szCs w:val="28"/>
        </w:rPr>
      </w:pPr>
      <w:r w:rsidRPr="006509EF">
        <w:rPr>
          <w:sz w:val="28"/>
          <w:szCs w:val="28"/>
        </w:rPr>
        <w:t xml:space="preserve">Question 6 in WPR </w:t>
      </w:r>
      <w:r w:rsidR="00CA10AB" w:rsidRPr="006509EF">
        <w:rPr>
          <w:sz w:val="28"/>
          <w:szCs w:val="28"/>
        </w:rPr>
        <w:t>involves</w:t>
      </w:r>
      <w:r w:rsidR="00002FE4" w:rsidRPr="006509EF">
        <w:rPr>
          <w:sz w:val="28"/>
          <w:szCs w:val="28"/>
        </w:rPr>
        <w:t xml:space="preserve"> two </w:t>
      </w:r>
      <w:r w:rsidR="005723CA" w:rsidRPr="006509EF">
        <w:rPr>
          <w:sz w:val="28"/>
          <w:szCs w:val="28"/>
        </w:rPr>
        <w:t xml:space="preserve">projects: first, identifying how and where a specific representation of the “problem” has been “produced, disseminated and defended”; and second, investigating how that problem representation could be disrupted or replaced. </w:t>
      </w:r>
      <w:r w:rsidR="00002FE4" w:rsidRPr="006509EF">
        <w:rPr>
          <w:sz w:val="28"/>
          <w:szCs w:val="28"/>
        </w:rPr>
        <w:t xml:space="preserve">Remembering that the seven forms of analysis in WPR are interconnected, I describe Question 6 as a supplement to </w:t>
      </w:r>
      <w:r w:rsidR="00EA702A" w:rsidRPr="006509EF">
        <w:rPr>
          <w:sz w:val="28"/>
          <w:szCs w:val="28"/>
        </w:rPr>
        <w:t>the genealogical perspective developed through Question</w:t>
      </w:r>
      <w:r w:rsidR="00002FE4" w:rsidRPr="006509EF">
        <w:rPr>
          <w:sz w:val="28"/>
          <w:szCs w:val="28"/>
        </w:rPr>
        <w:t xml:space="preserve"> </w:t>
      </w:r>
      <w:r w:rsidR="00EA702A" w:rsidRPr="006509EF">
        <w:rPr>
          <w:sz w:val="28"/>
          <w:szCs w:val="28"/>
        </w:rPr>
        <w:t>3. I</w:t>
      </w:r>
      <w:r w:rsidR="00002FE4" w:rsidRPr="006509EF">
        <w:rPr>
          <w:sz w:val="28"/>
          <w:szCs w:val="28"/>
        </w:rPr>
        <w:t xml:space="preserve">ts purpose is to examine </w:t>
      </w:r>
      <w:r w:rsidR="00573DE2" w:rsidRPr="006509EF">
        <w:rPr>
          <w:sz w:val="28"/>
          <w:szCs w:val="28"/>
        </w:rPr>
        <w:t>an array of</w:t>
      </w:r>
      <w:r w:rsidR="00002FE4" w:rsidRPr="006509EF">
        <w:rPr>
          <w:sz w:val="28"/>
          <w:szCs w:val="28"/>
        </w:rPr>
        <w:t xml:space="preserve"> practices, including discursive practices, that </w:t>
      </w:r>
      <w:r w:rsidR="00EA702A" w:rsidRPr="006509EF">
        <w:rPr>
          <w:sz w:val="28"/>
          <w:szCs w:val="28"/>
        </w:rPr>
        <w:t>produce a specific problem representation and that give it authority</w:t>
      </w:r>
      <w:r w:rsidR="00161CBE" w:rsidRPr="006509EF">
        <w:rPr>
          <w:sz w:val="28"/>
          <w:szCs w:val="28"/>
        </w:rPr>
        <w:t>, indicating links with Question 5 on “discursive effects”</w:t>
      </w:r>
      <w:r w:rsidR="00EA702A" w:rsidRPr="006509EF">
        <w:rPr>
          <w:sz w:val="28"/>
          <w:szCs w:val="28"/>
        </w:rPr>
        <w:t>.</w:t>
      </w:r>
    </w:p>
    <w:p w14:paraId="68B528FB" w14:textId="08F203F9" w:rsidR="005E4E34" w:rsidRPr="006509EF" w:rsidRDefault="005E4E34" w:rsidP="00EA702A">
      <w:pPr>
        <w:rPr>
          <w:sz w:val="28"/>
          <w:szCs w:val="28"/>
        </w:rPr>
      </w:pPr>
    </w:p>
    <w:p w14:paraId="478F1251" w14:textId="74B872F2" w:rsidR="005E4E34" w:rsidRPr="006509EF" w:rsidRDefault="005E4E34" w:rsidP="00EA702A">
      <w:pPr>
        <w:rPr>
          <w:sz w:val="28"/>
          <w:szCs w:val="28"/>
        </w:rPr>
      </w:pPr>
      <w:r w:rsidRPr="006509EF">
        <w:rPr>
          <w:sz w:val="28"/>
          <w:szCs w:val="28"/>
        </w:rPr>
        <w:t xml:space="preserve">The first project in Question 6, therefore, is to tackle the question posed earlier about how some realities become “the real”. As Mol (2002: vii-viii) explains, the “singularity of objects” is “an accomplishment”, an act of “coordination”. Hence, we need to identify and interrogate how this coordination takes place. Law (2012) identifies five </w:t>
      </w:r>
      <w:r w:rsidRPr="006509EF">
        <w:rPr>
          <w:i/>
          <w:iCs/>
          <w:sz w:val="28"/>
          <w:szCs w:val="28"/>
        </w:rPr>
        <w:t>coordinating</w:t>
      </w:r>
      <w:r w:rsidRPr="006509EF">
        <w:rPr>
          <w:sz w:val="28"/>
          <w:szCs w:val="28"/>
        </w:rPr>
        <w:t xml:space="preserve"> acts, which he </w:t>
      </w:r>
      <w:r w:rsidRPr="006509EF">
        <w:rPr>
          <w:sz w:val="28"/>
          <w:szCs w:val="28"/>
        </w:rPr>
        <w:lastRenderedPageBreak/>
        <w:t xml:space="preserve">calls “simplification practices”: selection, framing, juxtaposition, ranking and deletion. Within the AOD (alcohol and other drug) field Formiatti </w:t>
      </w:r>
      <w:r w:rsidRPr="006509EF">
        <w:rPr>
          <w:i/>
          <w:iCs/>
          <w:sz w:val="28"/>
          <w:szCs w:val="28"/>
        </w:rPr>
        <w:t>et al.</w:t>
      </w:r>
      <w:r w:rsidRPr="006509EF">
        <w:rPr>
          <w:sz w:val="28"/>
          <w:szCs w:val="28"/>
        </w:rPr>
        <w:t xml:space="preserve"> (2018) demonstrate the usefulness of Law’s typology in their analysis of “reality-making practices” in research on “new recovery”. </w:t>
      </w:r>
    </w:p>
    <w:p w14:paraId="41819EE5" w14:textId="7A6EDE0D" w:rsidR="00B43F30" w:rsidRPr="006509EF" w:rsidRDefault="00B43F30" w:rsidP="00B43F30">
      <w:pPr>
        <w:rPr>
          <w:sz w:val="28"/>
          <w:szCs w:val="28"/>
        </w:rPr>
      </w:pPr>
    </w:p>
    <w:p w14:paraId="1D73E52C" w14:textId="3A0889FF" w:rsidR="00174F47" w:rsidRPr="006509EF" w:rsidRDefault="00174F47" w:rsidP="00174F47">
      <w:pPr>
        <w:rPr>
          <w:sz w:val="28"/>
          <w:szCs w:val="28"/>
        </w:rPr>
      </w:pPr>
      <w:r w:rsidRPr="006509EF">
        <w:rPr>
          <w:sz w:val="28"/>
          <w:szCs w:val="28"/>
        </w:rPr>
        <w:t>Foucault (1977</w:t>
      </w:r>
      <w:r w:rsidR="00BC1151" w:rsidRPr="006509EF">
        <w:rPr>
          <w:sz w:val="28"/>
          <w:szCs w:val="28"/>
        </w:rPr>
        <w:t>b</w:t>
      </w:r>
      <w:r w:rsidRPr="006509EF">
        <w:rPr>
          <w:sz w:val="28"/>
          <w:szCs w:val="28"/>
        </w:rPr>
        <w:t xml:space="preserve">: </w:t>
      </w:r>
      <w:r w:rsidR="00BC1151" w:rsidRPr="006509EF">
        <w:rPr>
          <w:sz w:val="28"/>
          <w:szCs w:val="28"/>
        </w:rPr>
        <w:t>138</w:t>
      </w:r>
      <w:r w:rsidRPr="006509EF">
        <w:rPr>
          <w:sz w:val="28"/>
          <w:szCs w:val="28"/>
        </w:rPr>
        <w:t xml:space="preserve">) </w:t>
      </w:r>
      <w:r w:rsidR="00FD48B4" w:rsidRPr="006509EF">
        <w:rPr>
          <w:sz w:val="28"/>
          <w:szCs w:val="28"/>
        </w:rPr>
        <w:t xml:space="preserve">provides a list of questions that </w:t>
      </w:r>
      <w:r w:rsidR="0056439F" w:rsidRPr="006509EF">
        <w:rPr>
          <w:sz w:val="28"/>
          <w:szCs w:val="28"/>
        </w:rPr>
        <w:t>capture</w:t>
      </w:r>
      <w:r w:rsidR="00B83724" w:rsidRPr="006509EF">
        <w:rPr>
          <w:sz w:val="28"/>
          <w:szCs w:val="28"/>
        </w:rPr>
        <w:t>s</w:t>
      </w:r>
      <w:r w:rsidR="0056439F" w:rsidRPr="006509EF">
        <w:rPr>
          <w:sz w:val="28"/>
          <w:szCs w:val="28"/>
        </w:rPr>
        <w:t xml:space="preserve"> the intent of the analytic exercise initiated by </w:t>
      </w:r>
      <w:r w:rsidR="0050372E" w:rsidRPr="006509EF">
        <w:rPr>
          <w:sz w:val="28"/>
          <w:szCs w:val="28"/>
        </w:rPr>
        <w:t>Question 6</w:t>
      </w:r>
      <w:r w:rsidRPr="006509EF">
        <w:rPr>
          <w:sz w:val="28"/>
          <w:szCs w:val="28"/>
        </w:rPr>
        <w:t xml:space="preserve">: </w:t>
      </w:r>
    </w:p>
    <w:p w14:paraId="022B7F3D" w14:textId="77777777" w:rsidR="00174F47" w:rsidRPr="006509EF" w:rsidRDefault="00174F47" w:rsidP="00174F47">
      <w:pPr>
        <w:ind w:left="720"/>
        <w:rPr>
          <w:sz w:val="28"/>
          <w:szCs w:val="28"/>
        </w:rPr>
      </w:pPr>
      <w:r w:rsidRPr="006509EF">
        <w:rPr>
          <w:sz w:val="28"/>
          <w:szCs w:val="28"/>
        </w:rPr>
        <w:t xml:space="preserve">What are the modes of existence of this discourse? Where does it come from; how is it circulated? Who controls it? What placements are determined for possible subjects? Who can fulfill these diverse functions of the subject? </w:t>
      </w:r>
    </w:p>
    <w:p w14:paraId="54C90649" w14:textId="3C41B89F" w:rsidR="00F5346E" w:rsidRPr="006509EF" w:rsidRDefault="00174F47" w:rsidP="00174F47">
      <w:pPr>
        <w:rPr>
          <w:sz w:val="28"/>
          <w:szCs w:val="28"/>
        </w:rPr>
      </w:pPr>
      <w:r w:rsidRPr="006509EF">
        <w:rPr>
          <w:sz w:val="28"/>
          <w:szCs w:val="28"/>
        </w:rPr>
        <w:t>Importantly, in Foucault, discourse</w:t>
      </w:r>
      <w:r w:rsidR="006C49AA" w:rsidRPr="006509EF">
        <w:rPr>
          <w:sz w:val="28"/>
          <w:szCs w:val="28"/>
        </w:rPr>
        <w:t>s</w:t>
      </w:r>
      <w:r w:rsidRPr="006509EF">
        <w:rPr>
          <w:sz w:val="28"/>
          <w:szCs w:val="28"/>
        </w:rPr>
        <w:t xml:space="preserve"> refer to “relatively bounded areas of social knowledge” not to language use (</w:t>
      </w:r>
      <w:r w:rsidR="008739CD" w:rsidRPr="006509EF">
        <w:rPr>
          <w:sz w:val="28"/>
          <w:szCs w:val="28"/>
        </w:rPr>
        <w:t xml:space="preserve">Bacchi </w:t>
      </w:r>
      <w:r w:rsidR="00392BE5" w:rsidRPr="006509EF">
        <w:rPr>
          <w:sz w:val="28"/>
          <w:szCs w:val="28"/>
        </w:rPr>
        <w:t>a</w:t>
      </w:r>
      <w:r w:rsidR="006C49AA" w:rsidRPr="006509EF">
        <w:rPr>
          <w:sz w:val="28"/>
          <w:szCs w:val="28"/>
        </w:rPr>
        <w:t>nd Bonham</w:t>
      </w:r>
      <w:r w:rsidR="008739CD" w:rsidRPr="006509EF">
        <w:rPr>
          <w:sz w:val="28"/>
          <w:szCs w:val="28"/>
        </w:rPr>
        <w:t xml:space="preserve"> 2014</w:t>
      </w:r>
      <w:r w:rsidRPr="006509EF">
        <w:rPr>
          <w:sz w:val="28"/>
          <w:szCs w:val="28"/>
        </w:rPr>
        <w:t>). These “socially produced forms of knowledge</w:t>
      </w:r>
      <w:r w:rsidR="00BA4273" w:rsidRPr="006509EF">
        <w:rPr>
          <w:sz w:val="28"/>
          <w:szCs w:val="28"/>
        </w:rPr>
        <w:t xml:space="preserve">” </w:t>
      </w:r>
      <w:r w:rsidRPr="006509EF">
        <w:rPr>
          <w:sz w:val="28"/>
          <w:szCs w:val="28"/>
        </w:rPr>
        <w:t>set limits upon what it is possible to think, write or speak about a “given social object of practice” (McHoul and Grace 1993: 32).</w:t>
      </w:r>
    </w:p>
    <w:p w14:paraId="7362CC09" w14:textId="77777777" w:rsidR="00F5346E" w:rsidRPr="006509EF" w:rsidRDefault="00F5346E" w:rsidP="00174F47">
      <w:pPr>
        <w:rPr>
          <w:sz w:val="28"/>
          <w:szCs w:val="28"/>
        </w:rPr>
      </w:pPr>
    </w:p>
    <w:p w14:paraId="303A6417" w14:textId="1AC19ADC" w:rsidR="00F5346E" w:rsidRPr="006509EF" w:rsidRDefault="00F5346E" w:rsidP="00F5346E">
      <w:pPr>
        <w:rPr>
          <w:sz w:val="28"/>
          <w:szCs w:val="28"/>
        </w:rPr>
      </w:pPr>
      <w:r w:rsidRPr="006509EF">
        <w:rPr>
          <w:sz w:val="28"/>
          <w:szCs w:val="28"/>
        </w:rPr>
        <w:t xml:space="preserve">Leslie Miller (2008: 269) offers the example of the authority ascribed to medical discourse. As she explains, the “doctor’s power over the patient” is </w:t>
      </w:r>
    </w:p>
    <w:p w14:paraId="4B1E92B5" w14:textId="77777777" w:rsidR="00F5346E" w:rsidRPr="006509EF" w:rsidRDefault="00F5346E" w:rsidP="00F5346E">
      <w:pPr>
        <w:ind w:left="720"/>
        <w:rPr>
          <w:sz w:val="28"/>
          <w:szCs w:val="28"/>
        </w:rPr>
      </w:pPr>
      <w:r w:rsidRPr="006509EF">
        <w:rPr>
          <w:sz w:val="28"/>
          <w:szCs w:val="28"/>
        </w:rPr>
        <w:t>conceptualized not as an effect of occupational status per se but instead as tied to the ways doctors can mobilize the privileged discourse of professional medicine in order to enforce their version of the patient’s “problem” in the clinical setting.</w:t>
      </w:r>
    </w:p>
    <w:p w14:paraId="6EEF071D" w14:textId="0D404524" w:rsidR="00F5346E" w:rsidRPr="006509EF" w:rsidRDefault="00F5346E" w:rsidP="00F5346E">
      <w:pPr>
        <w:rPr>
          <w:sz w:val="28"/>
          <w:szCs w:val="28"/>
        </w:rPr>
      </w:pPr>
      <w:r w:rsidRPr="006509EF">
        <w:rPr>
          <w:sz w:val="28"/>
          <w:szCs w:val="28"/>
        </w:rPr>
        <w:t>The target for analysis therefore is not doctors as social actors but medical discourse as a governing knowledge</w:t>
      </w:r>
      <w:r w:rsidR="00B85FAC" w:rsidRPr="006509EF">
        <w:rPr>
          <w:sz w:val="28"/>
          <w:szCs w:val="28"/>
        </w:rPr>
        <w:t xml:space="preserve"> or knowledge practice</w:t>
      </w:r>
      <w:r w:rsidRPr="006509EF">
        <w:rPr>
          <w:sz w:val="28"/>
          <w:szCs w:val="28"/>
        </w:rPr>
        <w:t xml:space="preserve">. </w:t>
      </w:r>
      <w:r w:rsidR="006C49AA" w:rsidRPr="006509EF">
        <w:rPr>
          <w:sz w:val="28"/>
          <w:szCs w:val="28"/>
        </w:rPr>
        <w:t xml:space="preserve">In this form of </w:t>
      </w:r>
      <w:r w:rsidR="006C49AA" w:rsidRPr="006509EF">
        <w:rPr>
          <w:i/>
          <w:iCs/>
          <w:sz w:val="28"/>
          <w:szCs w:val="28"/>
        </w:rPr>
        <w:t>analysis of discourses</w:t>
      </w:r>
      <w:r w:rsidR="00C178F7" w:rsidRPr="006509EF">
        <w:rPr>
          <w:sz w:val="28"/>
          <w:szCs w:val="28"/>
        </w:rPr>
        <w:t xml:space="preserve">, as opposed to “discourse analysis” </w:t>
      </w:r>
      <w:r w:rsidR="006C49AA" w:rsidRPr="006509EF">
        <w:rPr>
          <w:sz w:val="28"/>
          <w:szCs w:val="28"/>
        </w:rPr>
        <w:t>(</w:t>
      </w:r>
      <w:r w:rsidR="0059200B" w:rsidRPr="006509EF">
        <w:rPr>
          <w:sz w:val="28"/>
          <w:szCs w:val="28"/>
        </w:rPr>
        <w:t>Bacchi 2005)</w:t>
      </w:r>
      <w:r w:rsidR="00C178F7" w:rsidRPr="006509EF">
        <w:rPr>
          <w:sz w:val="28"/>
          <w:szCs w:val="28"/>
        </w:rPr>
        <w:t>,</w:t>
      </w:r>
      <w:r w:rsidR="0059200B" w:rsidRPr="006509EF">
        <w:rPr>
          <w:sz w:val="28"/>
          <w:szCs w:val="28"/>
        </w:rPr>
        <w:t xml:space="preserve"> </w:t>
      </w:r>
      <w:r w:rsidR="00854EF4" w:rsidRPr="006509EF">
        <w:rPr>
          <w:sz w:val="28"/>
          <w:szCs w:val="28"/>
        </w:rPr>
        <w:t>the focus is on a hierarchical organising of discursive relations: “discourses with strong institutional mechanisms of power (such as medical discourses) are likely to carry more force than those with fewer such mechanisms (such as the home birth movement)</w:t>
      </w:r>
      <w:r w:rsidR="000E6EBB" w:rsidRPr="006509EF">
        <w:rPr>
          <w:sz w:val="28"/>
          <w:szCs w:val="28"/>
        </w:rPr>
        <w:t>”</w:t>
      </w:r>
      <w:r w:rsidR="00854EF4" w:rsidRPr="006509EF">
        <w:rPr>
          <w:sz w:val="28"/>
          <w:szCs w:val="28"/>
        </w:rPr>
        <w:t xml:space="preserve"> (Eveline and Bacchi 20</w:t>
      </w:r>
      <w:r w:rsidR="0059200B" w:rsidRPr="006509EF">
        <w:rPr>
          <w:sz w:val="28"/>
          <w:szCs w:val="28"/>
        </w:rPr>
        <w:t>1</w:t>
      </w:r>
      <w:r w:rsidR="00854EF4" w:rsidRPr="006509EF">
        <w:rPr>
          <w:sz w:val="28"/>
          <w:szCs w:val="28"/>
        </w:rPr>
        <w:t>0</w:t>
      </w:r>
      <w:r w:rsidR="00534E94" w:rsidRPr="006509EF">
        <w:rPr>
          <w:sz w:val="28"/>
          <w:szCs w:val="28"/>
        </w:rPr>
        <w:t>b</w:t>
      </w:r>
      <w:r w:rsidR="00854EF4" w:rsidRPr="006509EF">
        <w:rPr>
          <w:sz w:val="28"/>
          <w:szCs w:val="28"/>
        </w:rPr>
        <w:t>: 157</w:t>
      </w:r>
      <w:r w:rsidR="00416BD2" w:rsidRPr="006509EF">
        <w:rPr>
          <w:sz w:val="28"/>
          <w:szCs w:val="28"/>
        </w:rPr>
        <w:t>-158).</w:t>
      </w:r>
      <w:r w:rsidR="00854EF4" w:rsidRPr="006509EF">
        <w:rPr>
          <w:sz w:val="28"/>
          <w:szCs w:val="28"/>
        </w:rPr>
        <w:t xml:space="preserve"> </w:t>
      </w:r>
    </w:p>
    <w:p w14:paraId="5E6DABA1" w14:textId="77777777" w:rsidR="00C77717" w:rsidRPr="006509EF" w:rsidRDefault="00C77717" w:rsidP="00F5346E">
      <w:pPr>
        <w:rPr>
          <w:sz w:val="28"/>
          <w:szCs w:val="28"/>
        </w:rPr>
      </w:pPr>
    </w:p>
    <w:p w14:paraId="7C6C93FC" w14:textId="7BD03CF6" w:rsidR="00174F47" w:rsidRPr="006509EF" w:rsidRDefault="000E6EBB" w:rsidP="00E56ECD">
      <w:pPr>
        <w:rPr>
          <w:sz w:val="28"/>
          <w:szCs w:val="28"/>
        </w:rPr>
      </w:pPr>
      <w:r w:rsidRPr="006509EF">
        <w:rPr>
          <w:sz w:val="28"/>
          <w:szCs w:val="28"/>
        </w:rPr>
        <w:t xml:space="preserve">Importantly, Question 6 </w:t>
      </w:r>
      <w:r w:rsidR="002D45D9" w:rsidRPr="006509EF">
        <w:rPr>
          <w:sz w:val="28"/>
          <w:szCs w:val="28"/>
        </w:rPr>
        <w:t>identifies a second project – to consider the place of</w:t>
      </w:r>
      <w:r w:rsidRPr="006509EF">
        <w:rPr>
          <w:sz w:val="28"/>
          <w:szCs w:val="28"/>
        </w:rPr>
        <w:t xml:space="preserve"> contestatory</w:t>
      </w:r>
      <w:r w:rsidR="006B19C1" w:rsidRPr="006509EF">
        <w:rPr>
          <w:sz w:val="28"/>
          <w:szCs w:val="28"/>
        </w:rPr>
        <w:t xml:space="preserve"> or resistance</w:t>
      </w:r>
      <w:r w:rsidRPr="006509EF">
        <w:rPr>
          <w:sz w:val="28"/>
          <w:szCs w:val="28"/>
        </w:rPr>
        <w:t xml:space="preserve"> practices. It asks how specific problem representations can be</w:t>
      </w:r>
      <w:r w:rsidR="00EF68DB" w:rsidRPr="006509EF">
        <w:rPr>
          <w:sz w:val="28"/>
          <w:szCs w:val="28"/>
        </w:rPr>
        <w:t>,</w:t>
      </w:r>
      <w:r w:rsidR="003F6997" w:rsidRPr="006509EF">
        <w:rPr>
          <w:sz w:val="28"/>
          <w:szCs w:val="28"/>
        </w:rPr>
        <w:t xml:space="preserve"> or have been</w:t>
      </w:r>
      <w:r w:rsidR="00EF68DB" w:rsidRPr="006509EF">
        <w:rPr>
          <w:sz w:val="28"/>
          <w:szCs w:val="28"/>
        </w:rPr>
        <w:t>,</w:t>
      </w:r>
      <w:r w:rsidRPr="006509EF">
        <w:rPr>
          <w:sz w:val="28"/>
          <w:szCs w:val="28"/>
        </w:rPr>
        <w:t xml:space="preserve"> disrupted or replaced. </w:t>
      </w:r>
      <w:r w:rsidR="00046684" w:rsidRPr="006509EF">
        <w:rPr>
          <w:sz w:val="28"/>
          <w:szCs w:val="28"/>
        </w:rPr>
        <w:t>Weir</w:t>
      </w:r>
      <w:r w:rsidR="001B1C2D" w:rsidRPr="006509EF">
        <w:rPr>
          <w:sz w:val="28"/>
          <w:szCs w:val="28"/>
        </w:rPr>
        <w:t xml:space="preserve"> </w:t>
      </w:r>
      <w:r w:rsidR="001B1C2D" w:rsidRPr="006509EF">
        <w:rPr>
          <w:i/>
          <w:iCs/>
          <w:sz w:val="28"/>
          <w:szCs w:val="28"/>
        </w:rPr>
        <w:t>et al</w:t>
      </w:r>
      <w:r w:rsidR="001B1C2D" w:rsidRPr="006509EF">
        <w:rPr>
          <w:sz w:val="28"/>
          <w:szCs w:val="28"/>
        </w:rPr>
        <w:t>.</w:t>
      </w:r>
      <w:r w:rsidR="00B67180" w:rsidRPr="006509EF">
        <w:rPr>
          <w:sz w:val="28"/>
          <w:szCs w:val="28"/>
        </w:rPr>
        <w:t xml:space="preserve"> (1997: 513) </w:t>
      </w:r>
      <w:r w:rsidR="001B1C2D" w:rsidRPr="006509EF">
        <w:rPr>
          <w:sz w:val="28"/>
          <w:szCs w:val="28"/>
        </w:rPr>
        <w:t>identify a space within governmentality to recognize a “constitutive role for contestation (among rulers</w:t>
      </w:r>
      <w:r w:rsidR="00B67180" w:rsidRPr="006509EF">
        <w:rPr>
          <w:sz w:val="28"/>
          <w:szCs w:val="28"/>
        </w:rPr>
        <w:t>,</w:t>
      </w:r>
      <w:r w:rsidR="001B1C2D" w:rsidRPr="006509EF">
        <w:rPr>
          <w:sz w:val="28"/>
          <w:szCs w:val="28"/>
        </w:rPr>
        <w:t xml:space="preserve"> and between and among those who are ruled)”. </w:t>
      </w:r>
      <w:r w:rsidR="003F6997" w:rsidRPr="006509EF">
        <w:rPr>
          <w:sz w:val="28"/>
          <w:szCs w:val="28"/>
        </w:rPr>
        <w:t xml:space="preserve">I believe that </w:t>
      </w:r>
      <w:r w:rsidR="001B1C2D" w:rsidRPr="006509EF">
        <w:rPr>
          <w:sz w:val="28"/>
          <w:szCs w:val="28"/>
        </w:rPr>
        <w:t>Question 6</w:t>
      </w:r>
      <w:r w:rsidR="003F6997" w:rsidRPr="006509EF">
        <w:rPr>
          <w:sz w:val="28"/>
          <w:szCs w:val="28"/>
        </w:rPr>
        <w:t xml:space="preserve"> need</w:t>
      </w:r>
      <w:r w:rsidR="00E742FE">
        <w:rPr>
          <w:sz w:val="28"/>
          <w:szCs w:val="28"/>
        </w:rPr>
        <w:t>s</w:t>
      </w:r>
      <w:r w:rsidR="003F6997" w:rsidRPr="006509EF">
        <w:rPr>
          <w:sz w:val="28"/>
          <w:szCs w:val="28"/>
        </w:rPr>
        <w:t xml:space="preserve"> to bring more attention to questions of resistance. To that end, I suggest adding: “What role is played by ‘subjugated knowledges’?” </w:t>
      </w:r>
    </w:p>
    <w:p w14:paraId="517C4587" w14:textId="265C3831" w:rsidR="00A26748" w:rsidRPr="006509EF" w:rsidRDefault="00A26748">
      <w:pPr>
        <w:rPr>
          <w:sz w:val="28"/>
          <w:szCs w:val="28"/>
        </w:rPr>
      </w:pPr>
    </w:p>
    <w:p w14:paraId="740BF06B" w14:textId="0E78C8D9" w:rsidR="009E64C5" w:rsidRPr="006509EF" w:rsidRDefault="009E64C5">
      <w:pPr>
        <w:rPr>
          <w:sz w:val="28"/>
          <w:szCs w:val="28"/>
        </w:rPr>
      </w:pPr>
      <w:r w:rsidRPr="006509EF">
        <w:rPr>
          <w:i/>
          <w:iCs/>
          <w:sz w:val="28"/>
          <w:szCs w:val="28"/>
        </w:rPr>
        <w:lastRenderedPageBreak/>
        <w:t xml:space="preserve">Step 7: </w:t>
      </w:r>
      <w:r w:rsidR="00E87AC9" w:rsidRPr="006509EF">
        <w:rPr>
          <w:i/>
          <w:iCs/>
          <w:sz w:val="28"/>
          <w:szCs w:val="28"/>
        </w:rPr>
        <w:t>T</w:t>
      </w:r>
      <w:r w:rsidRPr="006509EF">
        <w:rPr>
          <w:i/>
          <w:iCs/>
          <w:sz w:val="28"/>
          <w:szCs w:val="28"/>
        </w:rPr>
        <w:t>he centrality of self-problematization</w:t>
      </w:r>
    </w:p>
    <w:p w14:paraId="0B151DF6" w14:textId="442B2A8D" w:rsidR="009E64C5" w:rsidRPr="006509EF" w:rsidRDefault="009E64C5">
      <w:pPr>
        <w:rPr>
          <w:sz w:val="28"/>
          <w:szCs w:val="28"/>
        </w:rPr>
      </w:pPr>
    </w:p>
    <w:p w14:paraId="04FB85F4" w14:textId="0256643D" w:rsidR="00EF68DB" w:rsidRPr="006509EF" w:rsidRDefault="005705F3">
      <w:pPr>
        <w:rPr>
          <w:sz w:val="28"/>
          <w:szCs w:val="28"/>
        </w:rPr>
      </w:pPr>
      <w:r w:rsidRPr="006509EF">
        <w:rPr>
          <w:sz w:val="28"/>
          <w:szCs w:val="28"/>
        </w:rPr>
        <w:t>T</w:t>
      </w:r>
      <w:r w:rsidR="00EF68DB" w:rsidRPr="006509EF">
        <w:rPr>
          <w:sz w:val="28"/>
          <w:szCs w:val="28"/>
        </w:rPr>
        <w:t>he most recent incarnation of WPR (Bacchi and Goodwin 201</w:t>
      </w:r>
      <w:r w:rsidR="008F70E6" w:rsidRPr="006509EF">
        <w:rPr>
          <w:sz w:val="28"/>
          <w:szCs w:val="28"/>
        </w:rPr>
        <w:t>6</w:t>
      </w:r>
      <w:r w:rsidR="00EF68DB" w:rsidRPr="006509EF">
        <w:rPr>
          <w:sz w:val="28"/>
          <w:szCs w:val="28"/>
        </w:rPr>
        <w:t xml:space="preserve">: 24) </w:t>
      </w:r>
      <w:r w:rsidRPr="006509EF">
        <w:rPr>
          <w:sz w:val="28"/>
          <w:szCs w:val="28"/>
        </w:rPr>
        <w:t>emphasises</w:t>
      </w:r>
      <w:r w:rsidR="00EF68DB" w:rsidRPr="006509EF">
        <w:rPr>
          <w:sz w:val="28"/>
          <w:szCs w:val="28"/>
        </w:rPr>
        <w:t xml:space="preserve"> the importance of maintaining a “self-problematizing ethic”. </w:t>
      </w:r>
      <w:r w:rsidR="00B83724" w:rsidRPr="006509EF">
        <w:rPr>
          <w:sz w:val="28"/>
          <w:szCs w:val="28"/>
        </w:rPr>
        <w:t xml:space="preserve">Step 7 (Bacchi and Goodwin 2016: </w:t>
      </w:r>
      <w:r w:rsidR="002A00C9" w:rsidRPr="006509EF">
        <w:rPr>
          <w:sz w:val="28"/>
          <w:szCs w:val="28"/>
        </w:rPr>
        <w:t>2</w:t>
      </w:r>
      <w:r w:rsidR="00CE7BC7" w:rsidRPr="006509EF">
        <w:rPr>
          <w:sz w:val="28"/>
          <w:szCs w:val="28"/>
        </w:rPr>
        <w:t>0</w:t>
      </w:r>
      <w:r w:rsidR="002A00C9" w:rsidRPr="006509EF">
        <w:rPr>
          <w:sz w:val="28"/>
          <w:szCs w:val="28"/>
        </w:rPr>
        <w:t xml:space="preserve">) stipulates: “Apply this list of questions to your own problem representations”. </w:t>
      </w:r>
      <w:r w:rsidRPr="006509EF">
        <w:rPr>
          <w:sz w:val="28"/>
          <w:szCs w:val="28"/>
        </w:rPr>
        <w:t xml:space="preserve">However, </w:t>
      </w:r>
      <w:r w:rsidR="0037058F" w:rsidRPr="006509EF">
        <w:rPr>
          <w:sz w:val="28"/>
          <w:szCs w:val="28"/>
        </w:rPr>
        <w:t>with some worthy exceptions</w:t>
      </w:r>
      <w:r w:rsidR="00833001" w:rsidRPr="006509EF">
        <w:rPr>
          <w:sz w:val="28"/>
          <w:szCs w:val="28"/>
        </w:rPr>
        <w:t xml:space="preserve"> (see for example the </w:t>
      </w:r>
      <w:r w:rsidR="00854E61" w:rsidRPr="006509EF">
        <w:rPr>
          <w:sz w:val="28"/>
          <w:szCs w:val="28"/>
        </w:rPr>
        <w:t xml:space="preserve">Symposium </w:t>
      </w:r>
      <w:r w:rsidR="00833001" w:rsidRPr="006509EF">
        <w:rPr>
          <w:sz w:val="28"/>
          <w:szCs w:val="28"/>
        </w:rPr>
        <w:t>paper by Bell el al)</w:t>
      </w:r>
      <w:r w:rsidR="0037058F" w:rsidRPr="006509EF">
        <w:rPr>
          <w:sz w:val="28"/>
          <w:szCs w:val="28"/>
        </w:rPr>
        <w:t xml:space="preserve">, </w:t>
      </w:r>
      <w:r w:rsidRPr="006509EF">
        <w:rPr>
          <w:sz w:val="28"/>
          <w:szCs w:val="28"/>
        </w:rPr>
        <w:t>th</w:t>
      </w:r>
      <w:r w:rsidR="008F70E6" w:rsidRPr="006509EF">
        <w:rPr>
          <w:sz w:val="28"/>
          <w:szCs w:val="28"/>
        </w:rPr>
        <w:t>is proposition</w:t>
      </w:r>
      <w:r w:rsidRPr="006509EF">
        <w:rPr>
          <w:sz w:val="28"/>
          <w:szCs w:val="28"/>
        </w:rPr>
        <w:t xml:space="preserve"> attracts little attention among those who </w:t>
      </w:r>
      <w:r w:rsidR="006978B1" w:rsidRPr="006509EF">
        <w:rPr>
          <w:sz w:val="28"/>
          <w:szCs w:val="28"/>
        </w:rPr>
        <w:t>take up</w:t>
      </w:r>
      <w:r w:rsidRPr="006509EF">
        <w:rPr>
          <w:sz w:val="28"/>
          <w:szCs w:val="28"/>
        </w:rPr>
        <w:t xml:space="preserve"> WPR a</w:t>
      </w:r>
      <w:r w:rsidR="006978B1" w:rsidRPr="006509EF">
        <w:rPr>
          <w:sz w:val="28"/>
          <w:szCs w:val="28"/>
        </w:rPr>
        <w:t>s an analytic strategy</w:t>
      </w:r>
      <w:r w:rsidR="00B83724" w:rsidRPr="006509EF">
        <w:rPr>
          <w:sz w:val="28"/>
          <w:szCs w:val="28"/>
        </w:rPr>
        <w:t xml:space="preserve">. </w:t>
      </w:r>
      <w:r w:rsidR="008F70E6" w:rsidRPr="006509EF">
        <w:rPr>
          <w:sz w:val="28"/>
          <w:szCs w:val="28"/>
        </w:rPr>
        <w:t xml:space="preserve">It would appear that, at least in part, this </w:t>
      </w:r>
      <w:r w:rsidR="00D6441A" w:rsidRPr="006509EF">
        <w:rPr>
          <w:sz w:val="28"/>
          <w:szCs w:val="28"/>
        </w:rPr>
        <w:t>“s</w:t>
      </w:r>
      <w:r w:rsidR="008F70E6" w:rsidRPr="006509EF">
        <w:rPr>
          <w:sz w:val="28"/>
          <w:szCs w:val="28"/>
        </w:rPr>
        <w:t>tep</w:t>
      </w:r>
      <w:r w:rsidR="00D6441A" w:rsidRPr="006509EF">
        <w:rPr>
          <w:sz w:val="28"/>
          <w:szCs w:val="28"/>
        </w:rPr>
        <w:t>”</w:t>
      </w:r>
      <w:r w:rsidR="008F70E6" w:rsidRPr="006509EF">
        <w:rPr>
          <w:sz w:val="28"/>
          <w:szCs w:val="28"/>
        </w:rPr>
        <w:t xml:space="preserve"> is dropped from the analysis due to lack of clarification about its purpose and how to</w:t>
      </w:r>
      <w:r w:rsidR="006978B1" w:rsidRPr="006509EF">
        <w:rPr>
          <w:sz w:val="28"/>
          <w:szCs w:val="28"/>
        </w:rPr>
        <w:t xml:space="preserve"> apply it</w:t>
      </w:r>
      <w:r w:rsidR="008F70E6" w:rsidRPr="006509EF">
        <w:rPr>
          <w:sz w:val="28"/>
          <w:szCs w:val="28"/>
        </w:rPr>
        <w:t>.</w:t>
      </w:r>
      <w:r w:rsidR="00833001" w:rsidRPr="006509EF">
        <w:rPr>
          <w:sz w:val="28"/>
          <w:szCs w:val="28"/>
        </w:rPr>
        <w:t xml:space="preserve"> </w:t>
      </w:r>
    </w:p>
    <w:p w14:paraId="271A6BC9" w14:textId="3BA5BB9C" w:rsidR="005705F3" w:rsidRPr="006509EF" w:rsidRDefault="005705F3">
      <w:pPr>
        <w:rPr>
          <w:sz w:val="28"/>
          <w:szCs w:val="28"/>
        </w:rPr>
      </w:pPr>
    </w:p>
    <w:p w14:paraId="601B3559" w14:textId="3C0CAC7E" w:rsidR="005705F3" w:rsidRPr="006509EF" w:rsidRDefault="005705F3">
      <w:pPr>
        <w:rPr>
          <w:sz w:val="28"/>
          <w:szCs w:val="28"/>
        </w:rPr>
      </w:pPr>
      <w:r w:rsidRPr="006509EF">
        <w:rPr>
          <w:sz w:val="28"/>
          <w:szCs w:val="28"/>
        </w:rPr>
        <w:t>Elsewhere (Bacchi</w:t>
      </w:r>
      <w:r w:rsidR="003153B9" w:rsidRPr="006509EF">
        <w:rPr>
          <w:sz w:val="28"/>
          <w:szCs w:val="28"/>
        </w:rPr>
        <w:t xml:space="preserve"> 2011) </w:t>
      </w:r>
      <w:r w:rsidR="00036A60" w:rsidRPr="006509EF">
        <w:rPr>
          <w:sz w:val="28"/>
          <w:szCs w:val="28"/>
        </w:rPr>
        <w:t xml:space="preserve">I </w:t>
      </w:r>
      <w:r w:rsidRPr="006509EF">
        <w:rPr>
          <w:sz w:val="28"/>
          <w:szCs w:val="28"/>
        </w:rPr>
        <w:t>have tried to distinguish self-problematization from reflexivity</w:t>
      </w:r>
      <w:r w:rsidR="00FF485A" w:rsidRPr="006509EF">
        <w:rPr>
          <w:sz w:val="28"/>
          <w:szCs w:val="28"/>
        </w:rPr>
        <w:t xml:space="preserve"> (or reflect</w:t>
      </w:r>
      <w:r w:rsidR="001C71A9" w:rsidRPr="006509EF">
        <w:rPr>
          <w:sz w:val="28"/>
          <w:szCs w:val="28"/>
        </w:rPr>
        <w:t>ivity)</w:t>
      </w:r>
      <w:r w:rsidRPr="006509EF">
        <w:rPr>
          <w:sz w:val="28"/>
          <w:szCs w:val="28"/>
        </w:rPr>
        <w:t xml:space="preserve">, which is </w:t>
      </w:r>
      <w:r w:rsidR="001C71A9" w:rsidRPr="006509EF">
        <w:rPr>
          <w:sz w:val="28"/>
          <w:szCs w:val="28"/>
        </w:rPr>
        <w:t xml:space="preserve">commonly endorsed as a research practice. </w:t>
      </w:r>
      <w:r w:rsidR="00C7722C" w:rsidRPr="006509EF">
        <w:rPr>
          <w:sz w:val="28"/>
          <w:szCs w:val="28"/>
        </w:rPr>
        <w:t xml:space="preserve">Reflexivity implies an ability to “stand back” from one’s values and commitments to offer a more “objective” </w:t>
      </w:r>
      <w:r w:rsidR="009F3696" w:rsidRPr="006509EF">
        <w:rPr>
          <w:sz w:val="28"/>
          <w:szCs w:val="28"/>
        </w:rPr>
        <w:t>understanding</w:t>
      </w:r>
      <w:r w:rsidR="00C7722C" w:rsidRPr="006509EF">
        <w:rPr>
          <w:sz w:val="28"/>
          <w:szCs w:val="28"/>
        </w:rPr>
        <w:t xml:space="preserve"> of the matters at hand. Such a position</w:t>
      </w:r>
      <w:r w:rsidR="001C71A9" w:rsidRPr="006509EF">
        <w:rPr>
          <w:sz w:val="28"/>
          <w:szCs w:val="28"/>
        </w:rPr>
        <w:t>, in effect, retains a view of social actors as rational and sovereign subjects</w:t>
      </w:r>
      <w:r w:rsidR="00036A60" w:rsidRPr="006509EF">
        <w:rPr>
          <w:sz w:val="28"/>
          <w:szCs w:val="28"/>
        </w:rPr>
        <w:t>,</w:t>
      </w:r>
      <w:r w:rsidR="008F70E6" w:rsidRPr="006509EF">
        <w:rPr>
          <w:sz w:val="28"/>
          <w:szCs w:val="28"/>
        </w:rPr>
        <w:t xml:space="preserve"> and hence sits uncomfortably with poststructural anti-humanist premises</w:t>
      </w:r>
      <w:r w:rsidR="001C71A9" w:rsidRPr="006509EF">
        <w:rPr>
          <w:sz w:val="28"/>
          <w:szCs w:val="28"/>
        </w:rPr>
        <w:t xml:space="preserve">. </w:t>
      </w:r>
    </w:p>
    <w:p w14:paraId="047BEA36" w14:textId="20D4D1F7" w:rsidR="001C71A9" w:rsidRPr="006509EF" w:rsidRDefault="001C71A9">
      <w:pPr>
        <w:rPr>
          <w:sz w:val="28"/>
          <w:szCs w:val="28"/>
        </w:rPr>
      </w:pPr>
    </w:p>
    <w:p w14:paraId="027ED4FA" w14:textId="406C9881" w:rsidR="00D14C0A" w:rsidRPr="006509EF" w:rsidRDefault="00036A60" w:rsidP="005670AF">
      <w:pPr>
        <w:rPr>
          <w:sz w:val="28"/>
          <w:szCs w:val="28"/>
        </w:rPr>
      </w:pPr>
      <w:r w:rsidRPr="006509EF">
        <w:rPr>
          <w:sz w:val="28"/>
          <w:szCs w:val="28"/>
        </w:rPr>
        <w:t>In contrast to</w:t>
      </w:r>
      <w:r w:rsidR="001C71A9" w:rsidRPr="006509EF">
        <w:rPr>
          <w:sz w:val="28"/>
          <w:szCs w:val="28"/>
        </w:rPr>
        <w:t xml:space="preserve"> </w:t>
      </w:r>
      <w:r w:rsidR="00D100C9" w:rsidRPr="006509EF">
        <w:rPr>
          <w:sz w:val="28"/>
          <w:szCs w:val="28"/>
        </w:rPr>
        <w:t>reflexivity (or reflectivity)</w:t>
      </w:r>
      <w:r w:rsidR="001C71A9" w:rsidRPr="006509EF">
        <w:rPr>
          <w:sz w:val="28"/>
          <w:szCs w:val="28"/>
        </w:rPr>
        <w:t xml:space="preserve">, self-problematization commits the researcher, not to </w:t>
      </w:r>
      <w:r w:rsidR="001C71A9" w:rsidRPr="006509EF">
        <w:rPr>
          <w:i/>
          <w:iCs/>
          <w:sz w:val="28"/>
          <w:szCs w:val="28"/>
        </w:rPr>
        <w:t>standing back</w:t>
      </w:r>
      <w:r w:rsidR="001C71A9" w:rsidRPr="006509EF">
        <w:rPr>
          <w:sz w:val="28"/>
          <w:szCs w:val="28"/>
        </w:rPr>
        <w:t xml:space="preserve">, but to </w:t>
      </w:r>
      <w:r w:rsidR="001C71A9" w:rsidRPr="006509EF">
        <w:rPr>
          <w:i/>
          <w:iCs/>
          <w:sz w:val="28"/>
          <w:szCs w:val="28"/>
        </w:rPr>
        <w:t>active engagement</w:t>
      </w:r>
      <w:r w:rsidR="001C71A9" w:rsidRPr="006509EF">
        <w:rPr>
          <w:sz w:val="28"/>
          <w:szCs w:val="28"/>
        </w:rPr>
        <w:t xml:space="preserve"> with one’s positioning.</w:t>
      </w:r>
      <w:r w:rsidR="00045763" w:rsidRPr="006509EF">
        <w:rPr>
          <w:sz w:val="28"/>
          <w:szCs w:val="28"/>
        </w:rPr>
        <w:t xml:space="preserve"> In this </w:t>
      </w:r>
      <w:r w:rsidR="00AD6814" w:rsidRPr="006509EF">
        <w:rPr>
          <w:sz w:val="28"/>
          <w:szCs w:val="28"/>
        </w:rPr>
        <w:t>argument,</w:t>
      </w:r>
      <w:r w:rsidR="001C71A9" w:rsidRPr="006509EF">
        <w:rPr>
          <w:sz w:val="28"/>
          <w:szCs w:val="28"/>
        </w:rPr>
        <w:t xml:space="preserve"> </w:t>
      </w:r>
      <w:r w:rsidR="00CA660B" w:rsidRPr="006509EF">
        <w:rPr>
          <w:sz w:val="28"/>
          <w:szCs w:val="28"/>
        </w:rPr>
        <w:t xml:space="preserve">self-problematization </w:t>
      </w:r>
      <w:r w:rsidR="00AD6814" w:rsidRPr="006509EF">
        <w:rPr>
          <w:sz w:val="28"/>
          <w:szCs w:val="28"/>
        </w:rPr>
        <w:t>becomes</w:t>
      </w:r>
      <w:r w:rsidR="00CA660B" w:rsidRPr="006509EF">
        <w:rPr>
          <w:sz w:val="28"/>
          <w:szCs w:val="28"/>
        </w:rPr>
        <w:t xml:space="preserve"> a “practice of the self”, </w:t>
      </w:r>
      <w:r w:rsidR="005670AF" w:rsidRPr="006509EF">
        <w:rPr>
          <w:sz w:val="28"/>
          <w:szCs w:val="28"/>
        </w:rPr>
        <w:t xml:space="preserve">a commitment to work on one’s self. </w:t>
      </w:r>
      <w:r w:rsidR="00AD6814" w:rsidRPr="006509EF">
        <w:rPr>
          <w:sz w:val="28"/>
          <w:szCs w:val="28"/>
        </w:rPr>
        <w:t>Here I follow Foucault’s (1984</w:t>
      </w:r>
      <w:r w:rsidR="00FD0258" w:rsidRPr="006509EF">
        <w:rPr>
          <w:sz w:val="28"/>
          <w:szCs w:val="28"/>
        </w:rPr>
        <w:t>a</w:t>
      </w:r>
      <w:r w:rsidR="00AD6814" w:rsidRPr="006509EF">
        <w:rPr>
          <w:sz w:val="28"/>
          <w:szCs w:val="28"/>
        </w:rPr>
        <w:t xml:space="preserve">: 39-42) </w:t>
      </w:r>
      <w:r w:rsidR="00583EB4" w:rsidRPr="006509EF">
        <w:rPr>
          <w:sz w:val="28"/>
          <w:szCs w:val="28"/>
        </w:rPr>
        <w:t>suggestion</w:t>
      </w:r>
      <w:r w:rsidR="00CD331D" w:rsidRPr="006509EF">
        <w:rPr>
          <w:sz w:val="28"/>
          <w:szCs w:val="28"/>
        </w:rPr>
        <w:t xml:space="preserve"> </w:t>
      </w:r>
      <w:r w:rsidR="00AD6814" w:rsidRPr="006509EF">
        <w:rPr>
          <w:sz w:val="28"/>
          <w:szCs w:val="28"/>
        </w:rPr>
        <w:t xml:space="preserve">that </w:t>
      </w:r>
      <w:r w:rsidR="005670AF" w:rsidRPr="006509EF">
        <w:rPr>
          <w:sz w:val="28"/>
          <w:szCs w:val="28"/>
        </w:rPr>
        <w:t>“one must take responsibility for inventing or producing one’s own</w:t>
      </w:r>
      <w:r w:rsidR="000F597F" w:rsidRPr="006509EF">
        <w:rPr>
          <w:sz w:val="28"/>
          <w:szCs w:val="28"/>
        </w:rPr>
        <w:t xml:space="preserve"> self”.</w:t>
      </w:r>
      <w:r w:rsidR="005670AF" w:rsidRPr="006509EF">
        <w:rPr>
          <w:sz w:val="28"/>
          <w:szCs w:val="28"/>
        </w:rPr>
        <w:t xml:space="preserve"> </w:t>
      </w:r>
    </w:p>
    <w:p w14:paraId="308F4357" w14:textId="77777777" w:rsidR="00D14C0A" w:rsidRPr="006509EF" w:rsidRDefault="00D14C0A" w:rsidP="005670AF">
      <w:pPr>
        <w:rPr>
          <w:sz w:val="28"/>
          <w:szCs w:val="28"/>
        </w:rPr>
      </w:pPr>
    </w:p>
    <w:p w14:paraId="0CB8D67C" w14:textId="3F40DF6A" w:rsidR="00001BB0" w:rsidRPr="006509EF" w:rsidRDefault="00D100C9" w:rsidP="005670AF">
      <w:pPr>
        <w:rPr>
          <w:sz w:val="28"/>
          <w:szCs w:val="28"/>
        </w:rPr>
      </w:pPr>
      <w:r w:rsidRPr="006509EF">
        <w:rPr>
          <w:sz w:val="28"/>
          <w:szCs w:val="28"/>
        </w:rPr>
        <w:t xml:space="preserve">To engage in working on oneself, Step 7 </w:t>
      </w:r>
      <w:r w:rsidR="00001BB0" w:rsidRPr="006509EF">
        <w:rPr>
          <w:sz w:val="28"/>
          <w:szCs w:val="28"/>
        </w:rPr>
        <w:t>recommend</w:t>
      </w:r>
      <w:r w:rsidRPr="006509EF">
        <w:rPr>
          <w:sz w:val="28"/>
          <w:szCs w:val="28"/>
        </w:rPr>
        <w:t>s</w:t>
      </w:r>
      <w:r w:rsidR="00001BB0" w:rsidRPr="006509EF">
        <w:rPr>
          <w:sz w:val="28"/>
          <w:szCs w:val="28"/>
        </w:rPr>
        <w:t xml:space="preserve"> applying the WPR questions to one’s own proposals. </w:t>
      </w:r>
      <w:r w:rsidR="00E1055A" w:rsidRPr="006509EF">
        <w:rPr>
          <w:sz w:val="28"/>
          <w:szCs w:val="28"/>
        </w:rPr>
        <w:t>In line with</w:t>
      </w:r>
      <w:r w:rsidR="00D14C0A" w:rsidRPr="006509EF">
        <w:rPr>
          <w:sz w:val="28"/>
          <w:szCs w:val="28"/>
        </w:rPr>
        <w:t xml:space="preserve"> earl</w:t>
      </w:r>
      <w:r w:rsidR="00E1055A" w:rsidRPr="006509EF">
        <w:rPr>
          <w:sz w:val="28"/>
          <w:szCs w:val="28"/>
        </w:rPr>
        <w:t>ier</w:t>
      </w:r>
      <w:r w:rsidR="00D14C0A" w:rsidRPr="006509EF">
        <w:rPr>
          <w:sz w:val="28"/>
          <w:szCs w:val="28"/>
        </w:rPr>
        <w:t xml:space="preserve"> arguments about </w:t>
      </w:r>
      <w:r w:rsidR="00B83E23" w:rsidRPr="006509EF">
        <w:rPr>
          <w:sz w:val="28"/>
          <w:szCs w:val="28"/>
        </w:rPr>
        <w:t xml:space="preserve">how </w:t>
      </w:r>
      <w:r w:rsidR="00D14C0A" w:rsidRPr="006509EF">
        <w:rPr>
          <w:sz w:val="28"/>
          <w:szCs w:val="28"/>
        </w:rPr>
        <w:t>performative practices creat</w:t>
      </w:r>
      <w:r w:rsidR="00B83E23" w:rsidRPr="006509EF">
        <w:rPr>
          <w:sz w:val="28"/>
          <w:szCs w:val="28"/>
        </w:rPr>
        <w:t>e</w:t>
      </w:r>
      <w:r w:rsidR="00D14C0A" w:rsidRPr="006509EF">
        <w:rPr>
          <w:sz w:val="28"/>
          <w:szCs w:val="28"/>
        </w:rPr>
        <w:t xml:space="preserve"> realities, engaging in such a self-problematizing </w:t>
      </w:r>
      <w:r w:rsidR="00D14C0A" w:rsidRPr="006509EF">
        <w:rPr>
          <w:i/>
          <w:iCs/>
          <w:sz w:val="28"/>
          <w:szCs w:val="28"/>
        </w:rPr>
        <w:t>practice</w:t>
      </w:r>
      <w:r w:rsidR="00D14C0A" w:rsidRPr="006509EF">
        <w:rPr>
          <w:sz w:val="28"/>
          <w:szCs w:val="28"/>
        </w:rPr>
        <w:t xml:space="preserve"> </w:t>
      </w:r>
      <w:r w:rsidR="00E1055A" w:rsidRPr="006509EF">
        <w:rPr>
          <w:sz w:val="28"/>
          <w:szCs w:val="28"/>
        </w:rPr>
        <w:t>stands to create</w:t>
      </w:r>
      <w:r w:rsidR="00D14C0A" w:rsidRPr="006509EF">
        <w:rPr>
          <w:sz w:val="28"/>
          <w:szCs w:val="28"/>
        </w:rPr>
        <w:t xml:space="preserve"> a critical consciousness. </w:t>
      </w:r>
      <w:r w:rsidR="00A24198" w:rsidRPr="006509EF">
        <w:rPr>
          <w:sz w:val="28"/>
          <w:szCs w:val="28"/>
        </w:rPr>
        <w:t>Participating</w:t>
      </w:r>
      <w:r w:rsidR="00D14C0A" w:rsidRPr="006509EF">
        <w:rPr>
          <w:sz w:val="28"/>
          <w:szCs w:val="28"/>
        </w:rPr>
        <w:t xml:space="preserve"> i</w:t>
      </w:r>
      <w:r w:rsidR="00B83E23" w:rsidRPr="006509EF">
        <w:rPr>
          <w:sz w:val="28"/>
          <w:szCs w:val="28"/>
        </w:rPr>
        <w:t>n</w:t>
      </w:r>
      <w:r w:rsidR="00D14C0A" w:rsidRPr="006509EF">
        <w:rPr>
          <w:sz w:val="28"/>
          <w:szCs w:val="28"/>
        </w:rPr>
        <w:t xml:space="preserve"> such </w:t>
      </w:r>
      <w:r w:rsidR="00B83E23" w:rsidRPr="006509EF">
        <w:rPr>
          <w:sz w:val="28"/>
          <w:szCs w:val="28"/>
        </w:rPr>
        <w:t>a project</w:t>
      </w:r>
      <w:r w:rsidR="00D14C0A" w:rsidRPr="006509EF">
        <w:rPr>
          <w:sz w:val="28"/>
          <w:szCs w:val="28"/>
        </w:rPr>
        <w:t xml:space="preserve"> is</w:t>
      </w:r>
      <w:r w:rsidR="00980CB8" w:rsidRPr="006509EF">
        <w:rPr>
          <w:sz w:val="28"/>
          <w:szCs w:val="28"/>
        </w:rPr>
        <w:t>, I suggest,</w:t>
      </w:r>
      <w:r w:rsidR="00D14C0A" w:rsidRPr="006509EF">
        <w:rPr>
          <w:sz w:val="28"/>
          <w:szCs w:val="28"/>
        </w:rPr>
        <w:t xml:space="preserve"> the </w:t>
      </w:r>
      <w:r w:rsidR="0000673D" w:rsidRPr="006509EF">
        <w:rPr>
          <w:i/>
          <w:iCs/>
          <w:sz w:val="28"/>
          <w:szCs w:val="28"/>
        </w:rPr>
        <w:t>antithesis</w:t>
      </w:r>
      <w:r w:rsidR="0000673D" w:rsidRPr="006509EF">
        <w:rPr>
          <w:sz w:val="28"/>
          <w:szCs w:val="28"/>
        </w:rPr>
        <w:t xml:space="preserve"> of “reflexivity”. </w:t>
      </w:r>
      <w:r w:rsidR="00353766" w:rsidRPr="006509EF">
        <w:rPr>
          <w:sz w:val="28"/>
          <w:szCs w:val="28"/>
        </w:rPr>
        <w:t xml:space="preserve">To make this point clear, I recommend changing the wording in Step 7 to read: “Apply this list of questions to your own problem representations </w:t>
      </w:r>
      <w:r w:rsidR="00353766" w:rsidRPr="006509EF">
        <w:rPr>
          <w:i/>
          <w:iCs/>
          <w:sz w:val="28"/>
          <w:szCs w:val="28"/>
        </w:rPr>
        <w:t>as a practice of the self</w:t>
      </w:r>
      <w:r w:rsidR="00353766" w:rsidRPr="006509EF">
        <w:rPr>
          <w:sz w:val="28"/>
          <w:szCs w:val="28"/>
        </w:rPr>
        <w:t xml:space="preserve">”. </w:t>
      </w:r>
    </w:p>
    <w:p w14:paraId="1F87BAFD" w14:textId="71D8977A" w:rsidR="001C71A9" w:rsidRPr="006509EF" w:rsidRDefault="001C71A9">
      <w:pPr>
        <w:rPr>
          <w:sz w:val="28"/>
          <w:szCs w:val="28"/>
        </w:rPr>
      </w:pPr>
    </w:p>
    <w:p w14:paraId="20991EA2" w14:textId="7EBFB315" w:rsidR="00EF68DB" w:rsidRPr="006509EF" w:rsidRDefault="009E41AF">
      <w:pPr>
        <w:rPr>
          <w:sz w:val="28"/>
          <w:szCs w:val="28"/>
        </w:rPr>
      </w:pPr>
      <w:r w:rsidRPr="006509EF">
        <w:rPr>
          <w:sz w:val="28"/>
          <w:szCs w:val="28"/>
        </w:rPr>
        <w:t>As mentioned</w:t>
      </w:r>
      <w:r w:rsidR="00A24198" w:rsidRPr="006509EF">
        <w:rPr>
          <w:sz w:val="28"/>
          <w:szCs w:val="28"/>
        </w:rPr>
        <w:t>,</w:t>
      </w:r>
      <w:r w:rsidRPr="006509EF">
        <w:rPr>
          <w:sz w:val="28"/>
          <w:szCs w:val="28"/>
        </w:rPr>
        <w:t xml:space="preserve"> </w:t>
      </w:r>
      <w:r w:rsidR="00B83E23" w:rsidRPr="006509EF">
        <w:rPr>
          <w:sz w:val="28"/>
          <w:szCs w:val="28"/>
        </w:rPr>
        <w:t xml:space="preserve">very few researchers attend to Step 7 in their use of WPR. </w:t>
      </w:r>
      <w:r w:rsidR="008016F0" w:rsidRPr="006509EF">
        <w:rPr>
          <w:sz w:val="28"/>
          <w:szCs w:val="28"/>
        </w:rPr>
        <w:t xml:space="preserve">Weier and Farrugia (2020) </w:t>
      </w:r>
      <w:r w:rsidR="0037058F" w:rsidRPr="006509EF">
        <w:rPr>
          <w:sz w:val="28"/>
          <w:szCs w:val="28"/>
        </w:rPr>
        <w:t>take up the challenge and show us what it can accomplish</w:t>
      </w:r>
      <w:r w:rsidR="00A24198" w:rsidRPr="006509EF">
        <w:rPr>
          <w:sz w:val="28"/>
          <w:szCs w:val="28"/>
        </w:rPr>
        <w:t xml:space="preserve">. In their WPR analysis of </w:t>
      </w:r>
      <w:r w:rsidR="008016F0" w:rsidRPr="006509EF">
        <w:rPr>
          <w:sz w:val="28"/>
          <w:szCs w:val="28"/>
        </w:rPr>
        <w:t xml:space="preserve">the rescheduling of low-dose codeine products by </w:t>
      </w:r>
      <w:r w:rsidR="00AF4769" w:rsidRPr="006509EF">
        <w:rPr>
          <w:sz w:val="28"/>
          <w:szCs w:val="28"/>
        </w:rPr>
        <w:t xml:space="preserve">Australia’s therapeutic drug regulator </w:t>
      </w:r>
      <w:r w:rsidR="008016F0" w:rsidRPr="006509EF">
        <w:rPr>
          <w:sz w:val="28"/>
          <w:szCs w:val="28"/>
        </w:rPr>
        <w:t>to prescription</w:t>
      </w:r>
      <w:r w:rsidR="000D3424" w:rsidRPr="006509EF">
        <w:rPr>
          <w:sz w:val="28"/>
          <w:szCs w:val="28"/>
        </w:rPr>
        <w:t>-</w:t>
      </w:r>
      <w:r w:rsidR="008016F0" w:rsidRPr="006509EF">
        <w:rPr>
          <w:sz w:val="28"/>
          <w:szCs w:val="28"/>
        </w:rPr>
        <w:t xml:space="preserve">only </w:t>
      </w:r>
      <w:r w:rsidR="00AF4769" w:rsidRPr="006509EF">
        <w:rPr>
          <w:sz w:val="28"/>
          <w:szCs w:val="28"/>
        </w:rPr>
        <w:t>sale</w:t>
      </w:r>
      <w:r w:rsidR="00A24198" w:rsidRPr="006509EF">
        <w:rPr>
          <w:sz w:val="28"/>
          <w:szCs w:val="28"/>
        </w:rPr>
        <w:t xml:space="preserve">, they apply the WPR questions to the </w:t>
      </w:r>
      <w:r w:rsidR="00A10124" w:rsidRPr="006509EF">
        <w:rPr>
          <w:sz w:val="28"/>
          <w:szCs w:val="28"/>
        </w:rPr>
        <w:t>“alternative problematisations</w:t>
      </w:r>
      <w:r w:rsidR="000D3424" w:rsidRPr="006509EF">
        <w:rPr>
          <w:sz w:val="28"/>
          <w:szCs w:val="28"/>
        </w:rPr>
        <w:t>”</w:t>
      </w:r>
      <w:r w:rsidR="00C105A1" w:rsidRPr="006509EF">
        <w:rPr>
          <w:sz w:val="28"/>
          <w:szCs w:val="28"/>
        </w:rPr>
        <w:t xml:space="preserve"> that had resulted from their study</w:t>
      </w:r>
      <w:r w:rsidR="00A24198" w:rsidRPr="006509EF">
        <w:rPr>
          <w:sz w:val="28"/>
          <w:szCs w:val="28"/>
        </w:rPr>
        <w:t xml:space="preserve">. </w:t>
      </w:r>
      <w:r w:rsidR="002A6A7F" w:rsidRPr="006509EF">
        <w:rPr>
          <w:sz w:val="28"/>
          <w:szCs w:val="28"/>
        </w:rPr>
        <w:t>Th</w:t>
      </w:r>
      <w:r w:rsidR="000F1C8E" w:rsidRPr="006509EF">
        <w:rPr>
          <w:sz w:val="28"/>
          <w:szCs w:val="28"/>
        </w:rPr>
        <w:t>is</w:t>
      </w:r>
      <w:r w:rsidR="002A6A7F" w:rsidRPr="006509EF">
        <w:rPr>
          <w:sz w:val="28"/>
          <w:szCs w:val="28"/>
        </w:rPr>
        <w:t xml:space="preserve"> </w:t>
      </w:r>
      <w:r w:rsidR="00426656" w:rsidRPr="006509EF">
        <w:rPr>
          <w:sz w:val="28"/>
          <w:szCs w:val="28"/>
        </w:rPr>
        <w:t xml:space="preserve">self-problematizing practice </w:t>
      </w:r>
      <w:r w:rsidR="00607EB0" w:rsidRPr="006509EF">
        <w:rPr>
          <w:sz w:val="28"/>
          <w:szCs w:val="28"/>
        </w:rPr>
        <w:t xml:space="preserve">produced </w:t>
      </w:r>
      <w:r w:rsidR="00AF4769" w:rsidRPr="006509EF">
        <w:rPr>
          <w:sz w:val="28"/>
          <w:szCs w:val="28"/>
        </w:rPr>
        <w:t>“</w:t>
      </w:r>
      <w:r w:rsidR="008016F0" w:rsidRPr="006509EF">
        <w:rPr>
          <w:sz w:val="28"/>
          <w:szCs w:val="28"/>
        </w:rPr>
        <w:t xml:space="preserve">a </w:t>
      </w:r>
      <w:r w:rsidR="008016F0" w:rsidRPr="006509EF">
        <w:rPr>
          <w:sz w:val="28"/>
          <w:szCs w:val="28"/>
        </w:rPr>
        <w:lastRenderedPageBreak/>
        <w:t>number of important critical questions”</w:t>
      </w:r>
      <w:r w:rsidR="00756F9E" w:rsidRPr="006509EF">
        <w:rPr>
          <w:sz w:val="28"/>
          <w:szCs w:val="28"/>
        </w:rPr>
        <w:t>, which the initial analysis had failed to address</w:t>
      </w:r>
      <w:r w:rsidR="008016F0" w:rsidRPr="006509EF">
        <w:rPr>
          <w:sz w:val="28"/>
          <w:szCs w:val="28"/>
        </w:rPr>
        <w:t xml:space="preserve">: </w:t>
      </w:r>
      <w:r w:rsidR="00756F9E" w:rsidRPr="006509EF">
        <w:rPr>
          <w:sz w:val="28"/>
          <w:szCs w:val="28"/>
        </w:rPr>
        <w:t xml:space="preserve">first, </w:t>
      </w:r>
      <w:r w:rsidR="00AF4769" w:rsidRPr="006509EF">
        <w:rPr>
          <w:sz w:val="28"/>
          <w:szCs w:val="28"/>
        </w:rPr>
        <w:t xml:space="preserve">the need to open the notion of chronic pain itself to analysis; </w:t>
      </w:r>
      <w:r w:rsidR="00756F9E" w:rsidRPr="006509EF">
        <w:rPr>
          <w:sz w:val="28"/>
          <w:szCs w:val="28"/>
        </w:rPr>
        <w:t xml:space="preserve">second, </w:t>
      </w:r>
      <w:r w:rsidR="00AF4769" w:rsidRPr="006509EF">
        <w:rPr>
          <w:sz w:val="28"/>
          <w:szCs w:val="28"/>
        </w:rPr>
        <w:t xml:space="preserve">the </w:t>
      </w:r>
      <w:r w:rsidR="00A10124" w:rsidRPr="006509EF">
        <w:rPr>
          <w:sz w:val="28"/>
          <w:szCs w:val="28"/>
        </w:rPr>
        <w:t xml:space="preserve">need to reconsider the </w:t>
      </w:r>
      <w:r w:rsidR="00AF4769" w:rsidRPr="006509EF">
        <w:rPr>
          <w:sz w:val="28"/>
          <w:szCs w:val="28"/>
        </w:rPr>
        <w:t xml:space="preserve">erasure of pleasure from the </w:t>
      </w:r>
      <w:r w:rsidR="00A10124" w:rsidRPr="006509EF">
        <w:rPr>
          <w:sz w:val="28"/>
          <w:szCs w:val="28"/>
        </w:rPr>
        <w:t xml:space="preserve">authors’ </w:t>
      </w:r>
      <w:r w:rsidR="00AF4769" w:rsidRPr="006509EF">
        <w:rPr>
          <w:sz w:val="28"/>
          <w:szCs w:val="28"/>
        </w:rPr>
        <w:t>analysis; and</w:t>
      </w:r>
      <w:r w:rsidR="00756F9E" w:rsidRPr="006509EF">
        <w:rPr>
          <w:sz w:val="28"/>
          <w:szCs w:val="28"/>
        </w:rPr>
        <w:t xml:space="preserve"> third,</w:t>
      </w:r>
      <w:r w:rsidR="00AF4769" w:rsidRPr="006509EF">
        <w:rPr>
          <w:sz w:val="28"/>
          <w:szCs w:val="28"/>
        </w:rPr>
        <w:t xml:space="preserve"> the</w:t>
      </w:r>
      <w:r w:rsidR="00A10124" w:rsidRPr="006509EF">
        <w:rPr>
          <w:sz w:val="28"/>
          <w:szCs w:val="28"/>
        </w:rPr>
        <w:t xml:space="preserve"> need to consider</w:t>
      </w:r>
      <w:r w:rsidR="00AF4769" w:rsidRPr="006509EF">
        <w:rPr>
          <w:sz w:val="28"/>
          <w:szCs w:val="28"/>
        </w:rPr>
        <w:t xml:space="preserve"> which forms of knowledge were privileged in the regulator’s decision</w:t>
      </w:r>
      <w:r w:rsidR="00FC2195" w:rsidRPr="006509EF">
        <w:rPr>
          <w:sz w:val="28"/>
          <w:szCs w:val="28"/>
        </w:rPr>
        <w:t xml:space="preserve">, an issue </w:t>
      </w:r>
      <w:r w:rsidR="00756F9E" w:rsidRPr="006509EF">
        <w:rPr>
          <w:sz w:val="28"/>
          <w:szCs w:val="28"/>
        </w:rPr>
        <w:t xml:space="preserve">absent </w:t>
      </w:r>
      <w:r w:rsidR="00FC2195" w:rsidRPr="006509EF">
        <w:rPr>
          <w:sz w:val="28"/>
          <w:szCs w:val="28"/>
        </w:rPr>
        <w:t xml:space="preserve">in the </w:t>
      </w:r>
      <w:r w:rsidR="00187B35" w:rsidRPr="006509EF">
        <w:rPr>
          <w:sz w:val="28"/>
          <w:szCs w:val="28"/>
        </w:rPr>
        <w:t>original study</w:t>
      </w:r>
      <w:r w:rsidR="00AF4769" w:rsidRPr="006509EF">
        <w:rPr>
          <w:sz w:val="28"/>
          <w:szCs w:val="28"/>
        </w:rPr>
        <w:t xml:space="preserve">. </w:t>
      </w:r>
    </w:p>
    <w:p w14:paraId="57380343" w14:textId="06B7A5CB" w:rsidR="00E01FE7" w:rsidRPr="006509EF" w:rsidRDefault="00E01FE7">
      <w:pPr>
        <w:rPr>
          <w:sz w:val="28"/>
          <w:szCs w:val="28"/>
        </w:rPr>
      </w:pPr>
    </w:p>
    <w:p w14:paraId="1A21CA1D" w14:textId="7FC07ED0" w:rsidR="009E64C5" w:rsidRPr="006509EF" w:rsidRDefault="00E01FE7">
      <w:pPr>
        <w:rPr>
          <w:sz w:val="28"/>
          <w:szCs w:val="28"/>
        </w:rPr>
      </w:pPr>
      <w:r w:rsidRPr="006509EF">
        <w:rPr>
          <w:sz w:val="28"/>
          <w:szCs w:val="28"/>
        </w:rPr>
        <w:t xml:space="preserve">Is </w:t>
      </w:r>
      <w:r w:rsidR="00C105A1" w:rsidRPr="006509EF">
        <w:rPr>
          <w:sz w:val="28"/>
          <w:szCs w:val="28"/>
        </w:rPr>
        <w:t xml:space="preserve">this practice of </w:t>
      </w:r>
      <w:r w:rsidR="000F1C8E" w:rsidRPr="006509EF">
        <w:rPr>
          <w:sz w:val="28"/>
          <w:szCs w:val="28"/>
        </w:rPr>
        <w:t>self-problematization</w:t>
      </w:r>
      <w:r w:rsidRPr="006509EF">
        <w:rPr>
          <w:sz w:val="28"/>
          <w:szCs w:val="28"/>
        </w:rPr>
        <w:t xml:space="preserve"> a self-defeating form of analysis? </w:t>
      </w:r>
      <w:r w:rsidR="00AF4769" w:rsidRPr="006509EF">
        <w:rPr>
          <w:sz w:val="28"/>
          <w:szCs w:val="28"/>
        </w:rPr>
        <w:t>Does it initiate a</w:t>
      </w:r>
      <w:r w:rsidRPr="006509EF">
        <w:rPr>
          <w:sz w:val="28"/>
          <w:szCs w:val="28"/>
        </w:rPr>
        <w:t xml:space="preserve"> circular argument</w:t>
      </w:r>
      <w:r w:rsidR="00C105A1" w:rsidRPr="006509EF">
        <w:rPr>
          <w:sz w:val="28"/>
          <w:szCs w:val="28"/>
        </w:rPr>
        <w:t xml:space="preserve"> with researchers endlessly seeking out lacunae in their analyses</w:t>
      </w:r>
      <w:r w:rsidR="00F30FE2" w:rsidRPr="006509EF">
        <w:rPr>
          <w:sz w:val="28"/>
          <w:szCs w:val="28"/>
        </w:rPr>
        <w:t>?</w:t>
      </w:r>
      <w:r w:rsidRPr="006509EF">
        <w:rPr>
          <w:sz w:val="28"/>
          <w:szCs w:val="28"/>
        </w:rPr>
        <w:t xml:space="preserve"> </w:t>
      </w:r>
      <w:r w:rsidR="007C7F22" w:rsidRPr="006509EF">
        <w:rPr>
          <w:sz w:val="28"/>
          <w:szCs w:val="28"/>
        </w:rPr>
        <w:t xml:space="preserve">In the estimation of Weier and Farrugia (2020) </w:t>
      </w:r>
      <w:r w:rsidR="000F1C8E" w:rsidRPr="006509EF">
        <w:rPr>
          <w:sz w:val="28"/>
          <w:szCs w:val="28"/>
        </w:rPr>
        <w:t>such</w:t>
      </w:r>
      <w:r w:rsidR="007C7F22" w:rsidRPr="006509EF">
        <w:rPr>
          <w:sz w:val="28"/>
          <w:szCs w:val="28"/>
        </w:rPr>
        <w:t xml:space="preserve"> is not</w:t>
      </w:r>
      <w:r w:rsidR="00AF4769" w:rsidRPr="006509EF">
        <w:rPr>
          <w:sz w:val="28"/>
          <w:szCs w:val="28"/>
        </w:rPr>
        <w:t xml:space="preserve"> the case. </w:t>
      </w:r>
      <w:r w:rsidR="007C7F22" w:rsidRPr="006509EF">
        <w:rPr>
          <w:sz w:val="28"/>
          <w:szCs w:val="28"/>
        </w:rPr>
        <w:t>Rather, they emphasize how</w:t>
      </w:r>
      <w:r w:rsidR="006429E9" w:rsidRPr="006509EF">
        <w:rPr>
          <w:sz w:val="28"/>
          <w:szCs w:val="28"/>
        </w:rPr>
        <w:t xml:space="preserve"> </w:t>
      </w:r>
      <w:r w:rsidR="003C6484" w:rsidRPr="006509EF">
        <w:rPr>
          <w:sz w:val="28"/>
          <w:szCs w:val="28"/>
        </w:rPr>
        <w:t>examining their</w:t>
      </w:r>
      <w:r w:rsidR="00070B8D" w:rsidRPr="006509EF">
        <w:rPr>
          <w:sz w:val="28"/>
          <w:szCs w:val="28"/>
        </w:rPr>
        <w:t xml:space="preserve"> </w:t>
      </w:r>
      <w:r w:rsidR="002455D2" w:rsidRPr="006509EF">
        <w:rPr>
          <w:sz w:val="28"/>
          <w:szCs w:val="28"/>
        </w:rPr>
        <w:t xml:space="preserve">own </w:t>
      </w:r>
      <w:r w:rsidR="003C6484" w:rsidRPr="006509EF">
        <w:rPr>
          <w:sz w:val="28"/>
          <w:szCs w:val="28"/>
        </w:rPr>
        <w:t>assumptions</w:t>
      </w:r>
      <w:r w:rsidR="00070B8D" w:rsidRPr="006509EF">
        <w:rPr>
          <w:sz w:val="28"/>
          <w:szCs w:val="28"/>
        </w:rPr>
        <w:t xml:space="preserve"> </w:t>
      </w:r>
      <w:r w:rsidR="004F37B8" w:rsidRPr="006509EF">
        <w:rPr>
          <w:sz w:val="28"/>
          <w:szCs w:val="28"/>
        </w:rPr>
        <w:t xml:space="preserve">brought to the fore </w:t>
      </w:r>
      <w:r w:rsidR="002455D2" w:rsidRPr="006509EF">
        <w:rPr>
          <w:sz w:val="28"/>
          <w:szCs w:val="28"/>
        </w:rPr>
        <w:t xml:space="preserve">important </w:t>
      </w:r>
      <w:r w:rsidR="004F37B8" w:rsidRPr="006509EF">
        <w:rPr>
          <w:sz w:val="28"/>
          <w:szCs w:val="28"/>
        </w:rPr>
        <w:t>issues that had not occurred to them</w:t>
      </w:r>
      <w:r w:rsidR="004F0DD5" w:rsidRPr="006509EF">
        <w:rPr>
          <w:sz w:val="28"/>
          <w:szCs w:val="28"/>
        </w:rPr>
        <w:t>, issues directly relevant to their research subjects</w:t>
      </w:r>
      <w:r w:rsidR="004F37B8" w:rsidRPr="006509EF">
        <w:rPr>
          <w:sz w:val="28"/>
          <w:szCs w:val="28"/>
        </w:rPr>
        <w:t xml:space="preserve">. </w:t>
      </w:r>
      <w:r w:rsidR="004F0DD5" w:rsidRPr="006509EF">
        <w:rPr>
          <w:sz w:val="28"/>
          <w:szCs w:val="28"/>
        </w:rPr>
        <w:t>Working on oneself</w:t>
      </w:r>
      <w:r w:rsidR="00374957" w:rsidRPr="006509EF">
        <w:rPr>
          <w:sz w:val="28"/>
          <w:szCs w:val="28"/>
        </w:rPr>
        <w:t>, thus,</w:t>
      </w:r>
      <w:r w:rsidR="004F0DD5" w:rsidRPr="006509EF">
        <w:rPr>
          <w:sz w:val="28"/>
          <w:szCs w:val="28"/>
        </w:rPr>
        <w:t xml:space="preserve"> proves to be analytically and politically useful. </w:t>
      </w:r>
      <w:r w:rsidR="00107A27" w:rsidRPr="006509EF">
        <w:rPr>
          <w:sz w:val="28"/>
          <w:szCs w:val="28"/>
        </w:rPr>
        <w:t xml:space="preserve">With this heartening finding I turn to </w:t>
      </w:r>
      <w:r w:rsidR="00F37F9F" w:rsidRPr="006509EF">
        <w:rPr>
          <w:sz w:val="28"/>
          <w:szCs w:val="28"/>
        </w:rPr>
        <w:t xml:space="preserve">new and exciting opportunities to bring WPR to </w:t>
      </w:r>
      <w:r w:rsidR="008B6BE9" w:rsidRPr="006509EF">
        <w:rPr>
          <w:sz w:val="28"/>
          <w:szCs w:val="28"/>
        </w:rPr>
        <w:t xml:space="preserve">a </w:t>
      </w:r>
      <w:r w:rsidR="00F37F9F" w:rsidRPr="006509EF">
        <w:rPr>
          <w:sz w:val="28"/>
          <w:szCs w:val="28"/>
        </w:rPr>
        <w:t xml:space="preserve">wider audience.  </w:t>
      </w:r>
    </w:p>
    <w:p w14:paraId="620205DA" w14:textId="61415129" w:rsidR="00C8642F" w:rsidRPr="006509EF" w:rsidRDefault="00C8642F">
      <w:pPr>
        <w:rPr>
          <w:sz w:val="28"/>
          <w:szCs w:val="28"/>
        </w:rPr>
      </w:pPr>
    </w:p>
    <w:p w14:paraId="21D374CD" w14:textId="194E13A8" w:rsidR="009E64C5" w:rsidRPr="006509EF" w:rsidRDefault="009E64C5">
      <w:pPr>
        <w:rPr>
          <w:i/>
          <w:iCs/>
          <w:sz w:val="28"/>
          <w:szCs w:val="28"/>
        </w:rPr>
      </w:pPr>
      <w:r w:rsidRPr="006509EF">
        <w:rPr>
          <w:i/>
          <w:iCs/>
          <w:sz w:val="28"/>
          <w:szCs w:val="28"/>
        </w:rPr>
        <w:t xml:space="preserve">Good news stories: bringing WPR to wider audiences </w:t>
      </w:r>
    </w:p>
    <w:p w14:paraId="210006C8" w14:textId="77777777" w:rsidR="00F30FE2" w:rsidRPr="006509EF" w:rsidRDefault="00F30FE2">
      <w:pPr>
        <w:rPr>
          <w:sz w:val="28"/>
          <w:szCs w:val="28"/>
        </w:rPr>
      </w:pPr>
    </w:p>
    <w:p w14:paraId="36EED7A1" w14:textId="13CE31BF" w:rsidR="00F30FE2" w:rsidRPr="006509EF" w:rsidRDefault="00A04710">
      <w:pPr>
        <w:rPr>
          <w:sz w:val="28"/>
          <w:szCs w:val="28"/>
        </w:rPr>
      </w:pPr>
      <w:r w:rsidRPr="006509EF">
        <w:rPr>
          <w:sz w:val="28"/>
          <w:szCs w:val="28"/>
        </w:rPr>
        <w:t xml:space="preserve">In the “kick-off” presentation I spoke about the widening ambit of WPR, how it is being applied beyond policy studies and to materials such as media reports, legislative debates, interview </w:t>
      </w:r>
      <w:r w:rsidR="00933222" w:rsidRPr="006509EF">
        <w:rPr>
          <w:sz w:val="28"/>
          <w:szCs w:val="28"/>
        </w:rPr>
        <w:t>transcripts, architecture, academic analyses and theoretical positions. To conclude today I mention</w:t>
      </w:r>
      <w:r w:rsidR="00B03A6E" w:rsidRPr="006509EF">
        <w:rPr>
          <w:sz w:val="28"/>
          <w:szCs w:val="28"/>
        </w:rPr>
        <w:t xml:space="preserve"> three</w:t>
      </w:r>
      <w:r w:rsidR="00933222" w:rsidRPr="006509EF">
        <w:rPr>
          <w:sz w:val="28"/>
          <w:szCs w:val="28"/>
        </w:rPr>
        <w:t xml:space="preserve"> initiatives</w:t>
      </w:r>
      <w:r w:rsidR="00B03A6E" w:rsidRPr="006509EF">
        <w:rPr>
          <w:sz w:val="28"/>
          <w:szCs w:val="28"/>
        </w:rPr>
        <w:t xml:space="preserve"> that </w:t>
      </w:r>
      <w:r w:rsidR="00EB4AF2" w:rsidRPr="006509EF">
        <w:rPr>
          <w:sz w:val="28"/>
          <w:szCs w:val="28"/>
        </w:rPr>
        <w:t>create</w:t>
      </w:r>
      <w:r w:rsidR="00B03A6E" w:rsidRPr="006509EF">
        <w:rPr>
          <w:sz w:val="28"/>
          <w:szCs w:val="28"/>
        </w:rPr>
        <w:t xml:space="preserve"> opportunities to bring WPR to</w:t>
      </w:r>
      <w:r w:rsidR="00933222" w:rsidRPr="006509EF">
        <w:rPr>
          <w:sz w:val="28"/>
          <w:szCs w:val="28"/>
        </w:rPr>
        <w:t xml:space="preserve"> wider audiences</w:t>
      </w:r>
      <w:r w:rsidR="00B03A6E" w:rsidRPr="006509EF">
        <w:rPr>
          <w:sz w:val="28"/>
          <w:szCs w:val="28"/>
        </w:rPr>
        <w:t xml:space="preserve">: one in Ireland involving citizens’ juries, a second in Australia that brings WPR into classrooms, and a third developed by Joan Eveline and me to introduce a new form of policy evaluation in practice. </w:t>
      </w:r>
      <w:r w:rsidR="00933222" w:rsidRPr="006509EF">
        <w:rPr>
          <w:sz w:val="28"/>
          <w:szCs w:val="28"/>
        </w:rPr>
        <w:t xml:space="preserve"> </w:t>
      </w:r>
    </w:p>
    <w:p w14:paraId="67308C25" w14:textId="4C7D512A" w:rsidR="00933222" w:rsidRPr="006509EF" w:rsidRDefault="00933222">
      <w:pPr>
        <w:rPr>
          <w:sz w:val="28"/>
          <w:szCs w:val="28"/>
        </w:rPr>
      </w:pPr>
    </w:p>
    <w:p w14:paraId="18AED104" w14:textId="7F6A1A93" w:rsidR="003C6484" w:rsidRPr="006509EF" w:rsidRDefault="00933222">
      <w:pPr>
        <w:rPr>
          <w:sz w:val="28"/>
          <w:szCs w:val="28"/>
        </w:rPr>
      </w:pPr>
      <w:r w:rsidRPr="006509EF">
        <w:rPr>
          <w:sz w:val="28"/>
          <w:szCs w:val="28"/>
        </w:rPr>
        <w:t xml:space="preserve">In Ireland </w:t>
      </w:r>
      <w:r w:rsidR="00555C68" w:rsidRPr="006509EF">
        <w:rPr>
          <w:sz w:val="28"/>
          <w:szCs w:val="28"/>
        </w:rPr>
        <w:t xml:space="preserve">Pauline Cullen from Maynooth University applied a version of the WPR approach to the analysis of the public submissions to the Citizens’ Assembly on Gender Equality </w:t>
      </w:r>
      <w:r w:rsidR="003C6484" w:rsidRPr="006509EF">
        <w:rPr>
          <w:sz w:val="28"/>
          <w:szCs w:val="28"/>
        </w:rPr>
        <w:t>in Ireland</w:t>
      </w:r>
    </w:p>
    <w:p w14:paraId="6721AC53" w14:textId="3A40BBAE" w:rsidR="0079191D" w:rsidRPr="006509EF" w:rsidRDefault="003C6484">
      <w:pPr>
        <w:rPr>
          <w:sz w:val="28"/>
          <w:szCs w:val="28"/>
        </w:rPr>
      </w:pPr>
      <w:r w:rsidRPr="006509EF">
        <w:rPr>
          <w:sz w:val="28"/>
          <w:szCs w:val="28"/>
        </w:rPr>
        <w:t>(</w:t>
      </w:r>
      <w:r w:rsidR="00555C68" w:rsidRPr="006509EF">
        <w:rPr>
          <w:sz w:val="28"/>
          <w:szCs w:val="28"/>
        </w:rPr>
        <w:t xml:space="preserve"> </w:t>
      </w:r>
      <w:hyperlink r:id="rId10" w:tgtFrame="_blank" w:history="1">
        <w:r w:rsidR="00555C68" w:rsidRPr="006509EF">
          <w:rPr>
            <w:rStyle w:val="Hyperlink"/>
            <w:sz w:val="28"/>
            <w:szCs w:val="28"/>
            <w:lang w:val="en-US"/>
          </w:rPr>
          <w:t>https://www.citizensassembly.ie/en/</w:t>
        </w:r>
      </w:hyperlink>
      <w:r w:rsidRPr="006509EF">
        <w:rPr>
          <w:sz w:val="28"/>
          <w:szCs w:val="28"/>
          <w:lang w:val="en-US"/>
        </w:rPr>
        <w:t xml:space="preserve">). </w:t>
      </w:r>
      <w:r w:rsidR="00555C68" w:rsidRPr="006509EF">
        <w:rPr>
          <w:sz w:val="28"/>
          <w:szCs w:val="28"/>
          <w:lang w:val="en-US"/>
        </w:rPr>
        <w:t>According to Cullen, WPR “was instrumental in supporting the analysis and assisted me in providing it in a form that enabled citizens to assess the range and diversity of public submissions” (personal communication, 8 October 2021).</w:t>
      </w:r>
      <w:r w:rsidR="006D5F03" w:rsidRPr="006509EF">
        <w:rPr>
          <w:sz w:val="28"/>
          <w:szCs w:val="28"/>
          <w:lang w:val="en-US"/>
        </w:rPr>
        <w:t xml:space="preserve"> </w:t>
      </w:r>
      <w:r w:rsidR="00933222" w:rsidRPr="006509EF">
        <w:rPr>
          <w:sz w:val="28"/>
          <w:szCs w:val="28"/>
        </w:rPr>
        <w:t xml:space="preserve">This interesting and novel use of WPR indicates that the kind of thinking about “problems” that WPR encourages </w:t>
      </w:r>
      <w:r w:rsidR="00555C68" w:rsidRPr="006509EF">
        <w:rPr>
          <w:sz w:val="28"/>
          <w:szCs w:val="28"/>
        </w:rPr>
        <w:t xml:space="preserve">may provide the means to </w:t>
      </w:r>
      <w:r w:rsidR="00555F07" w:rsidRPr="006509EF">
        <w:rPr>
          <w:sz w:val="28"/>
          <w:szCs w:val="28"/>
        </w:rPr>
        <w:t xml:space="preserve">create new </w:t>
      </w:r>
      <w:r w:rsidR="00E37654" w:rsidRPr="006509EF">
        <w:rPr>
          <w:sz w:val="28"/>
          <w:szCs w:val="28"/>
        </w:rPr>
        <w:t>experiments in</w:t>
      </w:r>
      <w:r w:rsidR="00507DC2" w:rsidRPr="006509EF">
        <w:rPr>
          <w:sz w:val="28"/>
          <w:szCs w:val="28"/>
        </w:rPr>
        <w:t xml:space="preserve"> deliberative democracy</w:t>
      </w:r>
      <w:r w:rsidR="0079191D" w:rsidRPr="006509EF">
        <w:rPr>
          <w:sz w:val="28"/>
          <w:szCs w:val="28"/>
        </w:rPr>
        <w:t>.</w:t>
      </w:r>
      <w:r w:rsidR="00555C68" w:rsidRPr="006509EF">
        <w:rPr>
          <w:sz w:val="28"/>
          <w:szCs w:val="28"/>
        </w:rPr>
        <w:t xml:space="preserve"> </w:t>
      </w:r>
    </w:p>
    <w:p w14:paraId="1B9368B9" w14:textId="01254B3E" w:rsidR="00933222" w:rsidRPr="006509EF" w:rsidRDefault="00933222">
      <w:pPr>
        <w:rPr>
          <w:sz w:val="28"/>
          <w:szCs w:val="28"/>
        </w:rPr>
      </w:pPr>
    </w:p>
    <w:p w14:paraId="344EBCBE" w14:textId="2DF8F948" w:rsidR="004D3933" w:rsidRPr="006509EF" w:rsidRDefault="00507DC2">
      <w:pPr>
        <w:rPr>
          <w:sz w:val="28"/>
          <w:szCs w:val="28"/>
        </w:rPr>
      </w:pPr>
      <w:r w:rsidRPr="006509EF">
        <w:rPr>
          <w:sz w:val="28"/>
          <w:szCs w:val="28"/>
        </w:rPr>
        <w:t xml:space="preserve">WPR has also entered the classroom in a study of </w:t>
      </w:r>
      <w:r w:rsidR="0079191D" w:rsidRPr="006509EF">
        <w:rPr>
          <w:sz w:val="28"/>
          <w:szCs w:val="28"/>
        </w:rPr>
        <w:t>approaches to drug education in schools</w:t>
      </w:r>
      <w:r w:rsidRPr="006509EF">
        <w:rPr>
          <w:sz w:val="28"/>
          <w:szCs w:val="28"/>
        </w:rPr>
        <w:t xml:space="preserve">. Challenging the current presentation of materials as simply “facts” with right or wrong answers, </w:t>
      </w:r>
      <w:r w:rsidR="0079191D" w:rsidRPr="006509EF">
        <w:rPr>
          <w:sz w:val="28"/>
          <w:szCs w:val="28"/>
        </w:rPr>
        <w:t xml:space="preserve">Farrugia </w:t>
      </w:r>
      <w:r w:rsidR="0079191D" w:rsidRPr="006509EF">
        <w:rPr>
          <w:i/>
          <w:iCs/>
          <w:sz w:val="28"/>
          <w:szCs w:val="28"/>
        </w:rPr>
        <w:t>et al</w:t>
      </w:r>
      <w:r w:rsidR="0079191D" w:rsidRPr="006509EF">
        <w:rPr>
          <w:sz w:val="28"/>
          <w:szCs w:val="28"/>
        </w:rPr>
        <w:t>. (201</w:t>
      </w:r>
      <w:r w:rsidR="0010481A" w:rsidRPr="006509EF">
        <w:rPr>
          <w:sz w:val="28"/>
          <w:szCs w:val="28"/>
        </w:rPr>
        <w:t>8</w:t>
      </w:r>
      <w:r w:rsidR="0079191D" w:rsidRPr="006509EF">
        <w:rPr>
          <w:sz w:val="28"/>
          <w:szCs w:val="28"/>
        </w:rPr>
        <w:t xml:space="preserve">) propose an </w:t>
      </w:r>
      <w:r w:rsidR="0079191D" w:rsidRPr="006509EF">
        <w:rPr>
          <w:sz w:val="28"/>
          <w:szCs w:val="28"/>
        </w:rPr>
        <w:lastRenderedPageBreak/>
        <w:t>approach that includes a “process of open problematis</w:t>
      </w:r>
      <w:r w:rsidR="00EA7DD2" w:rsidRPr="006509EF">
        <w:rPr>
          <w:sz w:val="28"/>
          <w:szCs w:val="28"/>
        </w:rPr>
        <w:t>a</w:t>
      </w:r>
      <w:r w:rsidR="0079191D" w:rsidRPr="006509EF">
        <w:rPr>
          <w:sz w:val="28"/>
          <w:szCs w:val="28"/>
        </w:rPr>
        <w:t xml:space="preserve">tion in which students are invited to consider all aspects of use including the current regulation of drugs”. </w:t>
      </w:r>
      <w:r w:rsidR="00972E2E" w:rsidRPr="006509EF">
        <w:rPr>
          <w:sz w:val="28"/>
          <w:szCs w:val="28"/>
        </w:rPr>
        <w:t xml:space="preserve">Engaging young people in </w:t>
      </w:r>
      <w:r w:rsidR="0010481A" w:rsidRPr="006509EF">
        <w:rPr>
          <w:sz w:val="28"/>
          <w:szCs w:val="28"/>
        </w:rPr>
        <w:t>“</w:t>
      </w:r>
      <w:r w:rsidR="00972E2E" w:rsidRPr="006509EF">
        <w:rPr>
          <w:sz w:val="28"/>
          <w:szCs w:val="28"/>
        </w:rPr>
        <w:t>problem questioning</w:t>
      </w:r>
      <w:r w:rsidR="0010481A" w:rsidRPr="006509EF">
        <w:rPr>
          <w:sz w:val="28"/>
          <w:szCs w:val="28"/>
        </w:rPr>
        <w:t>”</w:t>
      </w:r>
      <w:r w:rsidR="00972E2E" w:rsidRPr="006509EF">
        <w:rPr>
          <w:sz w:val="28"/>
          <w:szCs w:val="28"/>
        </w:rPr>
        <w:t>, and here they reference the WPR approach, would, in their view,</w:t>
      </w:r>
      <w:r w:rsidR="004D3933" w:rsidRPr="006509EF">
        <w:rPr>
          <w:sz w:val="28"/>
          <w:szCs w:val="28"/>
        </w:rPr>
        <w:t xml:space="preserve"> encourage young people to draw on their local knowledge, personal experiences and relationships of all kinds. </w:t>
      </w:r>
    </w:p>
    <w:p w14:paraId="13254883" w14:textId="77777777" w:rsidR="004D3933" w:rsidRPr="006509EF" w:rsidRDefault="004D3933">
      <w:pPr>
        <w:rPr>
          <w:sz w:val="28"/>
          <w:szCs w:val="28"/>
        </w:rPr>
      </w:pPr>
    </w:p>
    <w:p w14:paraId="0EC43F53" w14:textId="7ED91385" w:rsidR="00933222" w:rsidRPr="006509EF" w:rsidRDefault="004D3933">
      <w:pPr>
        <w:rPr>
          <w:sz w:val="28"/>
          <w:szCs w:val="28"/>
        </w:rPr>
      </w:pPr>
      <w:r w:rsidRPr="006509EF">
        <w:rPr>
          <w:sz w:val="28"/>
          <w:szCs w:val="28"/>
        </w:rPr>
        <w:t xml:space="preserve">The idea of using WPR in classrooms to encourage debate on topical issues is exciting. </w:t>
      </w:r>
      <w:r w:rsidR="00507DC2" w:rsidRPr="006509EF">
        <w:rPr>
          <w:sz w:val="28"/>
          <w:szCs w:val="28"/>
        </w:rPr>
        <w:t xml:space="preserve">The suggestion here is not </w:t>
      </w:r>
      <w:r w:rsidR="007014D5" w:rsidRPr="006509EF">
        <w:rPr>
          <w:sz w:val="28"/>
          <w:szCs w:val="28"/>
        </w:rPr>
        <w:t xml:space="preserve">to mimic Freire’s </w:t>
      </w:r>
      <w:r w:rsidR="00507DC2" w:rsidRPr="006509EF">
        <w:rPr>
          <w:sz w:val="28"/>
          <w:szCs w:val="28"/>
        </w:rPr>
        <w:t>(</w:t>
      </w:r>
      <w:r w:rsidR="0010481A" w:rsidRPr="006509EF">
        <w:rPr>
          <w:sz w:val="28"/>
          <w:szCs w:val="28"/>
        </w:rPr>
        <w:t>2005</w:t>
      </w:r>
      <w:r w:rsidR="00507DC2" w:rsidRPr="006509EF">
        <w:rPr>
          <w:sz w:val="28"/>
          <w:szCs w:val="28"/>
        </w:rPr>
        <w:t xml:space="preserve">) </w:t>
      </w:r>
      <w:r w:rsidR="007014D5" w:rsidRPr="006509EF">
        <w:rPr>
          <w:sz w:val="28"/>
          <w:szCs w:val="28"/>
        </w:rPr>
        <w:t>initiatives – the goal is not consciousness</w:t>
      </w:r>
      <w:r w:rsidR="0010481A" w:rsidRPr="006509EF">
        <w:rPr>
          <w:sz w:val="28"/>
          <w:szCs w:val="28"/>
        </w:rPr>
        <w:t>-</w:t>
      </w:r>
      <w:r w:rsidR="007014D5" w:rsidRPr="006509EF">
        <w:rPr>
          <w:sz w:val="28"/>
          <w:szCs w:val="28"/>
        </w:rPr>
        <w:t>raising (</w:t>
      </w:r>
      <w:r w:rsidRPr="006509EF">
        <w:rPr>
          <w:i/>
          <w:iCs/>
          <w:sz w:val="28"/>
          <w:szCs w:val="28"/>
        </w:rPr>
        <w:t>conscientization</w:t>
      </w:r>
      <w:r w:rsidR="007014D5" w:rsidRPr="006509EF">
        <w:rPr>
          <w:sz w:val="28"/>
          <w:szCs w:val="28"/>
        </w:rPr>
        <w:t>). Rather</w:t>
      </w:r>
      <w:r w:rsidR="00C40F57" w:rsidRPr="006509EF">
        <w:rPr>
          <w:sz w:val="28"/>
          <w:szCs w:val="28"/>
        </w:rPr>
        <w:t>,</w:t>
      </w:r>
      <w:r w:rsidR="007014D5" w:rsidRPr="006509EF">
        <w:rPr>
          <w:sz w:val="28"/>
          <w:szCs w:val="28"/>
        </w:rPr>
        <w:t xml:space="preserve"> the </w:t>
      </w:r>
      <w:r w:rsidRPr="006509EF">
        <w:rPr>
          <w:sz w:val="28"/>
          <w:szCs w:val="28"/>
        </w:rPr>
        <w:t xml:space="preserve">hope </w:t>
      </w:r>
      <w:r w:rsidR="007014D5" w:rsidRPr="006509EF">
        <w:rPr>
          <w:sz w:val="28"/>
          <w:szCs w:val="28"/>
        </w:rPr>
        <w:t>is to provide a tool to open up space</w:t>
      </w:r>
      <w:r w:rsidR="0082509B" w:rsidRPr="006509EF">
        <w:rPr>
          <w:sz w:val="28"/>
          <w:szCs w:val="28"/>
        </w:rPr>
        <w:t>s</w:t>
      </w:r>
      <w:r w:rsidR="007014D5" w:rsidRPr="006509EF">
        <w:rPr>
          <w:sz w:val="28"/>
          <w:szCs w:val="28"/>
        </w:rPr>
        <w:t xml:space="preserve"> for new forms of analysis. </w:t>
      </w:r>
    </w:p>
    <w:p w14:paraId="7C97326B" w14:textId="77777777" w:rsidR="000B3826" w:rsidRPr="006509EF" w:rsidRDefault="000B3826">
      <w:pPr>
        <w:rPr>
          <w:sz w:val="28"/>
          <w:szCs w:val="28"/>
        </w:rPr>
      </w:pPr>
    </w:p>
    <w:p w14:paraId="0DEAE6F6" w14:textId="4CF3C855" w:rsidR="00C75F43" w:rsidRPr="006509EF" w:rsidRDefault="00DF3346" w:rsidP="002458FE">
      <w:pPr>
        <w:rPr>
          <w:sz w:val="28"/>
          <w:szCs w:val="28"/>
        </w:rPr>
      </w:pPr>
      <w:r w:rsidRPr="006509EF">
        <w:rPr>
          <w:sz w:val="28"/>
          <w:szCs w:val="28"/>
        </w:rPr>
        <w:t>In an initiative to encourage WPR thinking</w:t>
      </w:r>
      <w:r w:rsidR="007014D5" w:rsidRPr="006509EF">
        <w:rPr>
          <w:sz w:val="28"/>
          <w:szCs w:val="28"/>
        </w:rPr>
        <w:t xml:space="preserve"> in policy making settings, </w:t>
      </w:r>
      <w:r w:rsidR="0010481A" w:rsidRPr="006509EF">
        <w:rPr>
          <w:sz w:val="28"/>
          <w:szCs w:val="28"/>
        </w:rPr>
        <w:t xml:space="preserve">with Joan Eveline, </w:t>
      </w:r>
      <w:r w:rsidR="007014D5" w:rsidRPr="006509EF">
        <w:rPr>
          <w:sz w:val="28"/>
          <w:szCs w:val="28"/>
        </w:rPr>
        <w:t xml:space="preserve">I developed </w:t>
      </w:r>
      <w:r w:rsidRPr="006509EF">
        <w:rPr>
          <w:sz w:val="28"/>
          <w:szCs w:val="28"/>
        </w:rPr>
        <w:t>an approach to policy evaluation</w:t>
      </w:r>
      <w:r w:rsidR="007014D5" w:rsidRPr="006509EF">
        <w:rPr>
          <w:sz w:val="28"/>
          <w:szCs w:val="28"/>
        </w:rPr>
        <w:t xml:space="preserve"> called “Dee</w:t>
      </w:r>
      <w:r w:rsidR="00641F29" w:rsidRPr="006509EF">
        <w:rPr>
          <w:sz w:val="28"/>
          <w:szCs w:val="28"/>
        </w:rPr>
        <w:t>p Evaluation”</w:t>
      </w:r>
      <w:r w:rsidR="00DD73DF" w:rsidRPr="006509EF">
        <w:rPr>
          <w:sz w:val="28"/>
          <w:szCs w:val="28"/>
        </w:rPr>
        <w:t xml:space="preserve"> as part of a linkage-funded research project to develop gender analysis protocols for the SA and WA public sectors</w:t>
      </w:r>
      <w:r w:rsidRPr="006509EF">
        <w:rPr>
          <w:sz w:val="28"/>
          <w:szCs w:val="28"/>
        </w:rPr>
        <w:t xml:space="preserve">. It </w:t>
      </w:r>
      <w:r w:rsidR="002458FE" w:rsidRPr="006509EF">
        <w:rPr>
          <w:sz w:val="28"/>
          <w:szCs w:val="28"/>
        </w:rPr>
        <w:t>consist</w:t>
      </w:r>
      <w:r w:rsidRPr="006509EF">
        <w:rPr>
          <w:sz w:val="28"/>
          <w:szCs w:val="28"/>
        </w:rPr>
        <w:t>s</w:t>
      </w:r>
      <w:r w:rsidR="002458FE" w:rsidRPr="006509EF">
        <w:rPr>
          <w:sz w:val="28"/>
          <w:szCs w:val="28"/>
        </w:rPr>
        <w:t xml:space="preserve"> of a series of question</w:t>
      </w:r>
      <w:r w:rsidRPr="006509EF">
        <w:rPr>
          <w:sz w:val="28"/>
          <w:szCs w:val="28"/>
        </w:rPr>
        <w:t>s</w:t>
      </w:r>
      <w:r w:rsidR="002458FE" w:rsidRPr="006509EF">
        <w:rPr>
          <w:sz w:val="28"/>
          <w:szCs w:val="28"/>
        </w:rPr>
        <w:t>, with rationales provided for each, under two headings: Conceptual Premises and Operational Practices. Under Conceptual Premises I identify three foci for critical analysis in policy development: i) the meanings attached to key concepts; ii) how the problem is represented; iii) the ways in which context is represented. Under Operational Practices, I propose to examine five issues: i) location of responsibility for implementation; ii) methods of analysis; iii) resource allocation; iv) forms of evaluation and v)</w:t>
      </w:r>
      <w:r w:rsidR="00BB6AF1" w:rsidRPr="006509EF">
        <w:rPr>
          <w:sz w:val="28"/>
          <w:szCs w:val="28"/>
        </w:rPr>
        <w:t xml:space="preserve"> training (Bacchi and Eveline 2010: 30).</w:t>
      </w:r>
      <w:r w:rsidR="002458FE" w:rsidRPr="006509EF">
        <w:rPr>
          <w:sz w:val="28"/>
          <w:szCs w:val="28"/>
        </w:rPr>
        <w:t xml:space="preserve"> </w:t>
      </w:r>
    </w:p>
    <w:p w14:paraId="4B38513A" w14:textId="77777777" w:rsidR="00C75F43" w:rsidRPr="006509EF" w:rsidRDefault="00C75F43" w:rsidP="002458FE">
      <w:pPr>
        <w:rPr>
          <w:sz w:val="28"/>
          <w:szCs w:val="28"/>
        </w:rPr>
      </w:pPr>
    </w:p>
    <w:p w14:paraId="47C0036C" w14:textId="1A58276E" w:rsidR="002458FE" w:rsidRPr="006509EF" w:rsidRDefault="00C75F43" w:rsidP="002458FE">
      <w:pPr>
        <w:rPr>
          <w:sz w:val="28"/>
          <w:szCs w:val="28"/>
        </w:rPr>
      </w:pPr>
      <w:r w:rsidRPr="006509EF">
        <w:rPr>
          <w:sz w:val="28"/>
          <w:szCs w:val="28"/>
        </w:rPr>
        <w:t xml:space="preserve">The framework </w:t>
      </w:r>
      <w:r w:rsidR="00DF3346" w:rsidRPr="006509EF">
        <w:rPr>
          <w:sz w:val="28"/>
          <w:szCs w:val="28"/>
        </w:rPr>
        <w:t xml:space="preserve">provides a form of </w:t>
      </w:r>
      <w:r w:rsidR="00DF3346" w:rsidRPr="006509EF">
        <w:rPr>
          <w:i/>
          <w:iCs/>
          <w:sz w:val="28"/>
          <w:szCs w:val="28"/>
        </w:rPr>
        <w:t xml:space="preserve">ex ante </w:t>
      </w:r>
      <w:r w:rsidR="00DF3346" w:rsidRPr="006509EF">
        <w:rPr>
          <w:sz w:val="28"/>
          <w:szCs w:val="28"/>
        </w:rPr>
        <w:t xml:space="preserve">policy analysis to encourage putting into question the grounding premises of any proposed or existing policy. </w:t>
      </w:r>
      <w:r w:rsidR="00600AE1" w:rsidRPr="006509EF">
        <w:rPr>
          <w:sz w:val="28"/>
          <w:szCs w:val="28"/>
        </w:rPr>
        <w:t>It</w:t>
      </w:r>
      <w:r w:rsidR="00DF3346" w:rsidRPr="006509EF">
        <w:rPr>
          <w:sz w:val="28"/>
          <w:szCs w:val="28"/>
        </w:rPr>
        <w:t xml:space="preserve"> </w:t>
      </w:r>
      <w:r w:rsidRPr="006509EF">
        <w:rPr>
          <w:sz w:val="28"/>
          <w:szCs w:val="28"/>
        </w:rPr>
        <w:t xml:space="preserve">is intended to open up political discussions about policy options, empowering policy activists to do more than engage in a technocratic exercise (Yeatman </w:t>
      </w:r>
      <w:r w:rsidR="00C93AD8" w:rsidRPr="006509EF">
        <w:rPr>
          <w:sz w:val="28"/>
          <w:szCs w:val="28"/>
        </w:rPr>
        <w:t>1998).</w:t>
      </w:r>
      <w:r w:rsidRPr="006509EF">
        <w:rPr>
          <w:sz w:val="28"/>
          <w:szCs w:val="28"/>
        </w:rPr>
        <w:t xml:space="preserve"> </w:t>
      </w:r>
      <w:r w:rsidR="002458FE" w:rsidRPr="006509EF">
        <w:rPr>
          <w:sz w:val="28"/>
          <w:szCs w:val="28"/>
        </w:rPr>
        <w:t xml:space="preserve">David Bell and Johanna </w:t>
      </w:r>
      <w:r w:rsidR="00C93AD8" w:rsidRPr="006509EF">
        <w:rPr>
          <w:sz w:val="28"/>
          <w:szCs w:val="28"/>
        </w:rPr>
        <w:t xml:space="preserve">Mufic, </w:t>
      </w:r>
      <w:r w:rsidR="002458FE" w:rsidRPr="006509EF">
        <w:rPr>
          <w:sz w:val="28"/>
          <w:szCs w:val="28"/>
        </w:rPr>
        <w:t xml:space="preserve">with several colleagues, are looking at the possible usefulness of WPR in strengthening “reflexive capacities in academic-policy engagement practice”. I look forward to hearing </w:t>
      </w:r>
      <w:r w:rsidR="00B33E49" w:rsidRPr="006509EF">
        <w:rPr>
          <w:sz w:val="28"/>
          <w:szCs w:val="28"/>
        </w:rPr>
        <w:t xml:space="preserve">more </w:t>
      </w:r>
      <w:r w:rsidR="002458FE" w:rsidRPr="006509EF">
        <w:rPr>
          <w:sz w:val="28"/>
          <w:szCs w:val="28"/>
        </w:rPr>
        <w:t>about their experiences</w:t>
      </w:r>
      <w:r w:rsidR="00D51968" w:rsidRPr="006509EF">
        <w:rPr>
          <w:sz w:val="28"/>
          <w:szCs w:val="28"/>
        </w:rPr>
        <w:t xml:space="preserve"> and proposals</w:t>
      </w:r>
      <w:r w:rsidR="002458FE" w:rsidRPr="006509EF">
        <w:rPr>
          <w:sz w:val="28"/>
          <w:szCs w:val="28"/>
        </w:rPr>
        <w:t>.</w:t>
      </w:r>
    </w:p>
    <w:p w14:paraId="553C94E1" w14:textId="7AFC36AC" w:rsidR="00C86989" w:rsidRPr="006509EF" w:rsidRDefault="00C86989">
      <w:pPr>
        <w:rPr>
          <w:sz w:val="28"/>
          <w:szCs w:val="28"/>
        </w:rPr>
      </w:pPr>
      <w:r w:rsidRPr="006509EF">
        <w:rPr>
          <w:sz w:val="28"/>
          <w:szCs w:val="28"/>
        </w:rPr>
        <w:t xml:space="preserve"> </w:t>
      </w:r>
    </w:p>
    <w:p w14:paraId="7525EEEB" w14:textId="471C0426" w:rsidR="00C86989" w:rsidRPr="006509EF" w:rsidRDefault="008A1032">
      <w:pPr>
        <w:rPr>
          <w:sz w:val="28"/>
          <w:szCs w:val="28"/>
        </w:rPr>
      </w:pPr>
      <w:r w:rsidRPr="006509EF">
        <w:rPr>
          <w:sz w:val="28"/>
          <w:szCs w:val="28"/>
        </w:rPr>
        <w:t xml:space="preserve">These attempts to bring poststructural thinking to wider audiences is challenging. </w:t>
      </w:r>
      <w:r w:rsidR="00C86989" w:rsidRPr="006509EF">
        <w:rPr>
          <w:sz w:val="28"/>
          <w:szCs w:val="28"/>
        </w:rPr>
        <w:t>Joan Eveline and</w:t>
      </w:r>
      <w:r w:rsidR="00F86932" w:rsidRPr="006509EF">
        <w:rPr>
          <w:sz w:val="28"/>
          <w:szCs w:val="28"/>
        </w:rPr>
        <w:t xml:space="preserve"> I w</w:t>
      </w:r>
      <w:r w:rsidR="00C86989" w:rsidRPr="006509EF">
        <w:rPr>
          <w:sz w:val="28"/>
          <w:szCs w:val="28"/>
        </w:rPr>
        <w:t xml:space="preserve">orked to develop new </w:t>
      </w:r>
      <w:r w:rsidR="007F38BA" w:rsidRPr="006509EF">
        <w:rPr>
          <w:sz w:val="28"/>
          <w:szCs w:val="28"/>
        </w:rPr>
        <w:t xml:space="preserve">terms and </w:t>
      </w:r>
      <w:r w:rsidRPr="006509EF">
        <w:rPr>
          <w:sz w:val="28"/>
          <w:szCs w:val="28"/>
        </w:rPr>
        <w:t>concepts</w:t>
      </w:r>
      <w:r w:rsidR="00C86989" w:rsidRPr="006509EF">
        <w:rPr>
          <w:sz w:val="28"/>
          <w:szCs w:val="28"/>
        </w:rPr>
        <w:t xml:space="preserve"> that</w:t>
      </w:r>
      <w:r w:rsidR="00FE7F24" w:rsidRPr="006509EF">
        <w:rPr>
          <w:sz w:val="28"/>
          <w:szCs w:val="28"/>
        </w:rPr>
        <w:t xml:space="preserve"> might</w:t>
      </w:r>
      <w:r w:rsidR="00C86989" w:rsidRPr="006509EF">
        <w:rPr>
          <w:sz w:val="28"/>
          <w:szCs w:val="28"/>
        </w:rPr>
        <w:t xml:space="preserve"> better accommodate </w:t>
      </w:r>
      <w:r w:rsidRPr="006509EF">
        <w:rPr>
          <w:sz w:val="28"/>
          <w:szCs w:val="28"/>
        </w:rPr>
        <w:t>an</w:t>
      </w:r>
      <w:r w:rsidR="00C86989" w:rsidRPr="006509EF">
        <w:rPr>
          <w:sz w:val="28"/>
          <w:szCs w:val="28"/>
        </w:rPr>
        <w:t xml:space="preserve"> emphasis on flux, change and contingency</w:t>
      </w:r>
      <w:r w:rsidR="00FE7F24" w:rsidRPr="006509EF">
        <w:rPr>
          <w:sz w:val="28"/>
          <w:szCs w:val="28"/>
        </w:rPr>
        <w:t>, and that might make sense to policy workers</w:t>
      </w:r>
      <w:r w:rsidR="00C86989" w:rsidRPr="006509EF">
        <w:rPr>
          <w:sz w:val="28"/>
          <w:szCs w:val="28"/>
        </w:rPr>
        <w:t xml:space="preserve">. </w:t>
      </w:r>
      <w:r w:rsidR="00D15632" w:rsidRPr="006509EF">
        <w:rPr>
          <w:sz w:val="28"/>
          <w:szCs w:val="28"/>
        </w:rPr>
        <w:t>To capture the focus on process and becoming we (2010a: 95; emphasis added) suggest</w:t>
      </w:r>
      <w:r w:rsidR="00A00783" w:rsidRPr="006509EF">
        <w:rPr>
          <w:sz w:val="28"/>
          <w:szCs w:val="28"/>
        </w:rPr>
        <w:t>ed</w:t>
      </w:r>
      <w:r w:rsidR="00D15632" w:rsidRPr="006509EF">
        <w:rPr>
          <w:sz w:val="28"/>
          <w:szCs w:val="28"/>
        </w:rPr>
        <w:t xml:space="preserve"> referring to gender as a verb rather than as a noun, making gender an “inescapably </w:t>
      </w:r>
      <w:r w:rsidR="00D15632" w:rsidRPr="006509EF">
        <w:rPr>
          <w:i/>
          <w:iCs/>
          <w:sz w:val="28"/>
          <w:szCs w:val="28"/>
        </w:rPr>
        <w:t>gendering</w:t>
      </w:r>
      <w:r w:rsidR="00D15632" w:rsidRPr="006509EF">
        <w:rPr>
          <w:sz w:val="28"/>
          <w:szCs w:val="28"/>
        </w:rPr>
        <w:t xml:space="preserve"> </w:t>
      </w:r>
      <w:r w:rsidR="00D15632" w:rsidRPr="006509EF">
        <w:rPr>
          <w:sz w:val="28"/>
          <w:szCs w:val="28"/>
        </w:rPr>
        <w:lastRenderedPageBreak/>
        <w:t xml:space="preserve">process” (see Research Hub 11 Feb. 2018; 30 June 2019; 31 July 2019; see also Bacchi 2017). </w:t>
      </w:r>
      <w:r w:rsidR="00C86989" w:rsidRPr="006509EF">
        <w:rPr>
          <w:sz w:val="28"/>
          <w:szCs w:val="28"/>
        </w:rPr>
        <w:t xml:space="preserve">We </w:t>
      </w:r>
      <w:r w:rsidR="00682429" w:rsidRPr="006509EF">
        <w:rPr>
          <w:sz w:val="28"/>
          <w:szCs w:val="28"/>
        </w:rPr>
        <w:t>used</w:t>
      </w:r>
      <w:r w:rsidR="00C86989" w:rsidRPr="006509EF">
        <w:rPr>
          <w:sz w:val="28"/>
          <w:szCs w:val="28"/>
        </w:rPr>
        <w:t xml:space="preserve"> the terms “somewhere in the middle” and “unfinished business” to talk about the prospects for systemic change to do with gender equity. The </w:t>
      </w:r>
      <w:r w:rsidR="00A00783" w:rsidRPr="006509EF">
        <w:rPr>
          <w:sz w:val="28"/>
          <w:szCs w:val="28"/>
        </w:rPr>
        <w:t xml:space="preserve">new </w:t>
      </w:r>
      <w:r w:rsidR="00C86989" w:rsidRPr="006509EF">
        <w:rPr>
          <w:sz w:val="28"/>
          <w:szCs w:val="28"/>
        </w:rPr>
        <w:t xml:space="preserve">terms were enthusiastically adopted as meaningful </w:t>
      </w:r>
      <w:r w:rsidR="00682429" w:rsidRPr="006509EF">
        <w:rPr>
          <w:sz w:val="28"/>
          <w:szCs w:val="28"/>
        </w:rPr>
        <w:t xml:space="preserve">in the experiences of </w:t>
      </w:r>
      <w:r w:rsidR="00C86989" w:rsidRPr="006509EF">
        <w:rPr>
          <w:sz w:val="28"/>
          <w:szCs w:val="28"/>
        </w:rPr>
        <w:t>policy workers</w:t>
      </w:r>
      <w:r w:rsidR="00682429" w:rsidRPr="006509EF">
        <w:rPr>
          <w:sz w:val="28"/>
          <w:szCs w:val="28"/>
        </w:rPr>
        <w:t xml:space="preserve"> assigned the task of developing gender analysis protocols</w:t>
      </w:r>
      <w:r w:rsidR="00C86989" w:rsidRPr="006509EF">
        <w:rPr>
          <w:sz w:val="28"/>
          <w:szCs w:val="28"/>
        </w:rPr>
        <w:t xml:space="preserve">. </w:t>
      </w:r>
      <w:r w:rsidR="00682429" w:rsidRPr="006509EF">
        <w:rPr>
          <w:sz w:val="28"/>
          <w:szCs w:val="28"/>
        </w:rPr>
        <w:t xml:space="preserve">The question “what’s the problem represented to be?” was also </w:t>
      </w:r>
      <w:r w:rsidR="00225A52" w:rsidRPr="006509EF">
        <w:rPr>
          <w:sz w:val="28"/>
          <w:szCs w:val="28"/>
        </w:rPr>
        <w:t xml:space="preserve">readily incorporated into the discussions </w:t>
      </w:r>
      <w:r w:rsidR="00682429" w:rsidRPr="006509EF">
        <w:rPr>
          <w:sz w:val="28"/>
          <w:szCs w:val="28"/>
        </w:rPr>
        <w:t>as a means</w:t>
      </w:r>
      <w:r w:rsidR="00225A52" w:rsidRPr="006509EF">
        <w:rPr>
          <w:sz w:val="28"/>
          <w:szCs w:val="28"/>
        </w:rPr>
        <w:t xml:space="preserve"> to</w:t>
      </w:r>
      <w:r w:rsidR="00682429" w:rsidRPr="006509EF">
        <w:rPr>
          <w:sz w:val="28"/>
          <w:szCs w:val="28"/>
        </w:rPr>
        <w:t xml:space="preserve"> challeng</w:t>
      </w:r>
      <w:r w:rsidR="00225A52" w:rsidRPr="006509EF">
        <w:rPr>
          <w:sz w:val="28"/>
          <w:szCs w:val="28"/>
        </w:rPr>
        <w:t>e</w:t>
      </w:r>
      <w:r w:rsidR="00682429" w:rsidRPr="006509EF">
        <w:rPr>
          <w:sz w:val="28"/>
          <w:szCs w:val="28"/>
        </w:rPr>
        <w:t xml:space="preserve"> established frameworks of meaning</w:t>
      </w:r>
      <w:r w:rsidR="00CE4356" w:rsidRPr="006509EF">
        <w:rPr>
          <w:sz w:val="28"/>
          <w:szCs w:val="28"/>
        </w:rPr>
        <w:t xml:space="preserve"> (Bacchi and Eveline 2010)</w:t>
      </w:r>
      <w:r w:rsidR="00682429" w:rsidRPr="006509EF">
        <w:rPr>
          <w:sz w:val="28"/>
          <w:szCs w:val="28"/>
        </w:rPr>
        <w:t xml:space="preserve">. </w:t>
      </w:r>
    </w:p>
    <w:p w14:paraId="24214425" w14:textId="77777777" w:rsidR="00D15632" w:rsidRPr="006509EF" w:rsidRDefault="00D15632">
      <w:pPr>
        <w:rPr>
          <w:sz w:val="28"/>
          <w:szCs w:val="28"/>
        </w:rPr>
      </w:pPr>
    </w:p>
    <w:p w14:paraId="7F5EA45C" w14:textId="7451D3D1" w:rsidR="00353766" w:rsidRPr="006509EF" w:rsidRDefault="00353766">
      <w:pPr>
        <w:rPr>
          <w:b/>
          <w:bCs/>
          <w:sz w:val="28"/>
          <w:szCs w:val="28"/>
        </w:rPr>
      </w:pPr>
      <w:r w:rsidRPr="006509EF">
        <w:rPr>
          <w:b/>
          <w:bCs/>
          <w:sz w:val="28"/>
          <w:szCs w:val="28"/>
        </w:rPr>
        <w:t>Conclusion</w:t>
      </w:r>
    </w:p>
    <w:p w14:paraId="0237FC34" w14:textId="38D3135C" w:rsidR="00353766" w:rsidRPr="006509EF" w:rsidRDefault="00353766">
      <w:pPr>
        <w:rPr>
          <w:sz w:val="28"/>
          <w:szCs w:val="28"/>
        </w:rPr>
      </w:pPr>
    </w:p>
    <w:p w14:paraId="1E38FC3B" w14:textId="7945989F" w:rsidR="00262E25" w:rsidRPr="006509EF" w:rsidRDefault="00A96F56">
      <w:pPr>
        <w:rPr>
          <w:sz w:val="28"/>
          <w:szCs w:val="28"/>
        </w:rPr>
      </w:pPr>
      <w:r w:rsidRPr="006509EF">
        <w:rPr>
          <w:sz w:val="28"/>
          <w:szCs w:val="28"/>
        </w:rPr>
        <w:t>And</w:t>
      </w:r>
      <w:r w:rsidR="009108DF">
        <w:rPr>
          <w:sz w:val="28"/>
          <w:szCs w:val="28"/>
        </w:rPr>
        <w:t>,</w:t>
      </w:r>
      <w:r w:rsidRPr="006509EF">
        <w:rPr>
          <w:sz w:val="28"/>
          <w:szCs w:val="28"/>
        </w:rPr>
        <w:t xml:space="preserve"> so</w:t>
      </w:r>
      <w:r w:rsidR="009108DF">
        <w:rPr>
          <w:sz w:val="28"/>
          <w:szCs w:val="28"/>
        </w:rPr>
        <w:t>,</w:t>
      </w:r>
      <w:r w:rsidRPr="006509EF">
        <w:rPr>
          <w:sz w:val="28"/>
          <w:szCs w:val="28"/>
        </w:rPr>
        <w:t xml:space="preserve"> the WPR journey continues</w:t>
      </w:r>
      <w:r w:rsidR="00353766" w:rsidRPr="006509EF">
        <w:rPr>
          <w:sz w:val="28"/>
          <w:szCs w:val="28"/>
        </w:rPr>
        <w:t xml:space="preserve">. </w:t>
      </w:r>
      <w:r w:rsidR="00262E25" w:rsidRPr="006509EF">
        <w:rPr>
          <w:sz w:val="28"/>
          <w:szCs w:val="28"/>
        </w:rPr>
        <w:t>Its evolution signals a commitment to the non-fixity of meaning (Eveline and Bacchi 2010</w:t>
      </w:r>
      <w:r w:rsidR="00031ADF" w:rsidRPr="006509EF">
        <w:rPr>
          <w:sz w:val="28"/>
          <w:szCs w:val="28"/>
        </w:rPr>
        <w:t>b</w:t>
      </w:r>
      <w:r w:rsidR="00262E25" w:rsidRPr="006509EF">
        <w:rPr>
          <w:sz w:val="28"/>
          <w:szCs w:val="28"/>
        </w:rPr>
        <w:t xml:space="preserve">: 157). </w:t>
      </w:r>
      <w:r w:rsidR="00E419C3" w:rsidRPr="006509EF">
        <w:rPr>
          <w:sz w:val="28"/>
          <w:szCs w:val="28"/>
        </w:rPr>
        <w:t xml:space="preserve">Further, the exchanges among researchers that feed into its development suggest the possibility of considering WPR a </w:t>
      </w:r>
      <w:r w:rsidR="00E419C3" w:rsidRPr="006509EF">
        <w:rPr>
          <w:i/>
          <w:iCs/>
          <w:sz w:val="28"/>
          <w:szCs w:val="28"/>
        </w:rPr>
        <w:t>collective</w:t>
      </w:r>
      <w:r w:rsidR="00E419C3" w:rsidRPr="006509EF">
        <w:rPr>
          <w:sz w:val="28"/>
          <w:szCs w:val="28"/>
        </w:rPr>
        <w:t xml:space="preserve"> enterprise. </w:t>
      </w:r>
      <w:r w:rsidR="0015674B" w:rsidRPr="006509EF">
        <w:rPr>
          <w:sz w:val="28"/>
          <w:szCs w:val="28"/>
        </w:rPr>
        <w:t>These are ideas I intend to explore further.</w:t>
      </w:r>
    </w:p>
    <w:p w14:paraId="491226F2" w14:textId="77777777" w:rsidR="00262E25" w:rsidRPr="006509EF" w:rsidRDefault="00262E25">
      <w:pPr>
        <w:rPr>
          <w:sz w:val="28"/>
          <w:szCs w:val="28"/>
        </w:rPr>
      </w:pPr>
    </w:p>
    <w:p w14:paraId="40FCEAA8" w14:textId="5C692736" w:rsidR="00C64363" w:rsidRPr="006509EF" w:rsidRDefault="004B08AC">
      <w:pPr>
        <w:rPr>
          <w:sz w:val="28"/>
          <w:szCs w:val="28"/>
        </w:rPr>
      </w:pPr>
      <w:r w:rsidRPr="006509EF">
        <w:rPr>
          <w:sz w:val="28"/>
          <w:szCs w:val="28"/>
        </w:rPr>
        <w:t xml:space="preserve">At this time </w:t>
      </w:r>
      <w:r w:rsidR="00353766" w:rsidRPr="006509EF">
        <w:rPr>
          <w:sz w:val="28"/>
          <w:szCs w:val="28"/>
        </w:rPr>
        <w:t xml:space="preserve">I </w:t>
      </w:r>
      <w:r w:rsidRPr="006509EF">
        <w:rPr>
          <w:sz w:val="28"/>
          <w:szCs w:val="28"/>
        </w:rPr>
        <w:t>suggest</w:t>
      </w:r>
      <w:r w:rsidR="00353766" w:rsidRPr="006509EF">
        <w:rPr>
          <w:sz w:val="28"/>
          <w:szCs w:val="28"/>
        </w:rPr>
        <w:t xml:space="preserve"> </w:t>
      </w:r>
      <w:r w:rsidRPr="006509EF">
        <w:rPr>
          <w:sz w:val="28"/>
          <w:szCs w:val="28"/>
        </w:rPr>
        <w:t>three</w:t>
      </w:r>
      <w:r w:rsidR="00353766" w:rsidRPr="006509EF">
        <w:rPr>
          <w:sz w:val="28"/>
          <w:szCs w:val="28"/>
        </w:rPr>
        <w:t xml:space="preserve"> changes to the existing Chart: </w:t>
      </w:r>
    </w:p>
    <w:p w14:paraId="3DA5F037" w14:textId="3BD36294" w:rsidR="00C64363" w:rsidRPr="006509EF" w:rsidRDefault="00353766" w:rsidP="00C64363">
      <w:pPr>
        <w:pStyle w:val="ListParagraph"/>
        <w:numPr>
          <w:ilvl w:val="0"/>
          <w:numId w:val="5"/>
        </w:numPr>
        <w:rPr>
          <w:sz w:val="28"/>
          <w:szCs w:val="28"/>
        </w:rPr>
      </w:pPr>
      <w:r w:rsidRPr="006509EF">
        <w:rPr>
          <w:sz w:val="28"/>
          <w:szCs w:val="28"/>
        </w:rPr>
        <w:t>adding objectification</w:t>
      </w:r>
      <w:r w:rsidR="00110E6A" w:rsidRPr="006509EF">
        <w:rPr>
          <w:sz w:val="28"/>
          <w:szCs w:val="28"/>
        </w:rPr>
        <w:t xml:space="preserve"> effects</w:t>
      </w:r>
      <w:r w:rsidRPr="006509EF">
        <w:rPr>
          <w:sz w:val="28"/>
          <w:szCs w:val="28"/>
        </w:rPr>
        <w:t xml:space="preserve"> to Question 5</w:t>
      </w:r>
      <w:r w:rsidR="00C64363" w:rsidRPr="006509EF">
        <w:rPr>
          <w:sz w:val="28"/>
          <w:szCs w:val="28"/>
        </w:rPr>
        <w:t>;</w:t>
      </w:r>
    </w:p>
    <w:p w14:paraId="149A7A4E" w14:textId="37E23928" w:rsidR="00353766" w:rsidRPr="006509EF" w:rsidRDefault="00353766" w:rsidP="00C64363">
      <w:pPr>
        <w:pStyle w:val="ListParagraph"/>
        <w:numPr>
          <w:ilvl w:val="0"/>
          <w:numId w:val="5"/>
        </w:numPr>
        <w:rPr>
          <w:sz w:val="28"/>
          <w:szCs w:val="28"/>
        </w:rPr>
      </w:pPr>
      <w:r w:rsidRPr="006509EF">
        <w:rPr>
          <w:sz w:val="28"/>
          <w:szCs w:val="28"/>
        </w:rPr>
        <w:t xml:space="preserve">adding a reference to “subjugated knowledges” </w:t>
      </w:r>
      <w:r w:rsidR="00110E6A" w:rsidRPr="006509EF">
        <w:rPr>
          <w:sz w:val="28"/>
          <w:szCs w:val="28"/>
        </w:rPr>
        <w:t>in</w:t>
      </w:r>
      <w:r w:rsidRPr="006509EF">
        <w:rPr>
          <w:sz w:val="28"/>
          <w:szCs w:val="28"/>
        </w:rPr>
        <w:t xml:space="preserve"> Question 6</w:t>
      </w:r>
      <w:r w:rsidR="00C64363" w:rsidRPr="006509EF">
        <w:rPr>
          <w:sz w:val="28"/>
          <w:szCs w:val="28"/>
        </w:rPr>
        <w:t>; and</w:t>
      </w:r>
    </w:p>
    <w:p w14:paraId="35A7A25A" w14:textId="77777777" w:rsidR="00D3351F" w:rsidRPr="006509EF" w:rsidRDefault="00C64363" w:rsidP="00D3351F">
      <w:pPr>
        <w:pStyle w:val="ListParagraph"/>
        <w:numPr>
          <w:ilvl w:val="0"/>
          <w:numId w:val="5"/>
        </w:numPr>
        <w:rPr>
          <w:sz w:val="28"/>
          <w:szCs w:val="28"/>
        </w:rPr>
      </w:pPr>
      <w:r w:rsidRPr="006509EF">
        <w:rPr>
          <w:sz w:val="28"/>
          <w:szCs w:val="28"/>
        </w:rPr>
        <w:t>changing the wording in Step 7 to read: “Apply this list of questions to your own problem representations as a practice of the self”.</w:t>
      </w:r>
    </w:p>
    <w:p w14:paraId="2DBD33A3" w14:textId="77777777" w:rsidR="00D3351F" w:rsidRPr="006509EF" w:rsidRDefault="00D3351F" w:rsidP="00D3351F">
      <w:pPr>
        <w:rPr>
          <w:sz w:val="28"/>
          <w:szCs w:val="28"/>
        </w:rPr>
      </w:pPr>
    </w:p>
    <w:p w14:paraId="05983149" w14:textId="7A0EC85F" w:rsidR="00353766" w:rsidRPr="006509EF" w:rsidRDefault="00110E6A">
      <w:pPr>
        <w:rPr>
          <w:sz w:val="28"/>
          <w:szCs w:val="28"/>
        </w:rPr>
      </w:pPr>
      <w:r w:rsidRPr="006509EF">
        <w:rPr>
          <w:sz w:val="28"/>
          <w:szCs w:val="28"/>
        </w:rPr>
        <w:t>I look forward to your reactions to the suggested alterations</w:t>
      </w:r>
      <w:r w:rsidR="00300466" w:rsidRPr="006509EF">
        <w:rPr>
          <w:sz w:val="28"/>
          <w:szCs w:val="28"/>
        </w:rPr>
        <w:t xml:space="preserve"> and to your ideas on other possible changes</w:t>
      </w:r>
      <w:r w:rsidRPr="006509EF">
        <w:rPr>
          <w:sz w:val="28"/>
          <w:szCs w:val="28"/>
        </w:rPr>
        <w:t>.</w:t>
      </w:r>
    </w:p>
    <w:p w14:paraId="19C6285B" w14:textId="6206F0E4" w:rsidR="00110E6A" w:rsidRPr="006509EF" w:rsidRDefault="00110E6A">
      <w:pPr>
        <w:rPr>
          <w:sz w:val="28"/>
          <w:szCs w:val="28"/>
        </w:rPr>
      </w:pPr>
    </w:p>
    <w:p w14:paraId="3F543FC2" w14:textId="2887A9B0" w:rsidR="00110E6A" w:rsidRPr="006509EF" w:rsidRDefault="00110E6A">
      <w:pPr>
        <w:rPr>
          <w:sz w:val="28"/>
          <w:szCs w:val="28"/>
        </w:rPr>
      </w:pPr>
      <w:r w:rsidRPr="006509EF">
        <w:rPr>
          <w:sz w:val="28"/>
          <w:szCs w:val="28"/>
        </w:rPr>
        <w:t>Thank you for you</w:t>
      </w:r>
      <w:r w:rsidR="00682429" w:rsidRPr="006509EF">
        <w:rPr>
          <w:sz w:val="28"/>
          <w:szCs w:val="28"/>
        </w:rPr>
        <w:t xml:space="preserve">r </w:t>
      </w:r>
      <w:r w:rsidRPr="006509EF">
        <w:rPr>
          <w:sz w:val="28"/>
          <w:szCs w:val="28"/>
        </w:rPr>
        <w:t xml:space="preserve">kind attention. </w:t>
      </w:r>
    </w:p>
    <w:p w14:paraId="469AE1CE" w14:textId="77777777" w:rsidR="00353766" w:rsidRPr="006509EF" w:rsidRDefault="00353766">
      <w:pPr>
        <w:rPr>
          <w:sz w:val="28"/>
          <w:szCs w:val="28"/>
        </w:rPr>
      </w:pPr>
    </w:p>
    <w:p w14:paraId="3C136B9F" w14:textId="45AFF0CC" w:rsidR="0099302E" w:rsidRPr="006509EF" w:rsidRDefault="00CC76F9">
      <w:pPr>
        <w:rPr>
          <w:sz w:val="28"/>
          <w:szCs w:val="28"/>
        </w:rPr>
      </w:pPr>
      <w:r w:rsidRPr="006509EF">
        <w:rPr>
          <w:sz w:val="28"/>
          <w:szCs w:val="28"/>
        </w:rPr>
        <w:t>REFERENCES</w:t>
      </w:r>
    </w:p>
    <w:p w14:paraId="09B5895F" w14:textId="1463AB06" w:rsidR="00CC76F9" w:rsidRPr="006509EF" w:rsidRDefault="00CC76F9">
      <w:pPr>
        <w:rPr>
          <w:sz w:val="28"/>
          <w:szCs w:val="28"/>
        </w:rPr>
      </w:pPr>
    </w:p>
    <w:p w14:paraId="0EF1E04C" w14:textId="77777777" w:rsidR="00F064A0" w:rsidRDefault="00773EE7" w:rsidP="00773EE7">
      <w:pPr>
        <w:rPr>
          <w:sz w:val="28"/>
          <w:szCs w:val="28"/>
        </w:rPr>
      </w:pPr>
      <w:r w:rsidRPr="006509EF">
        <w:rPr>
          <w:sz w:val="28"/>
          <w:szCs w:val="28"/>
        </w:rPr>
        <w:t xml:space="preserve">Aitken, R. 2006. Performativity, popular finance and security in the global political economy. In M. de Goede (Ed.), </w:t>
      </w:r>
      <w:r w:rsidRPr="006509EF">
        <w:rPr>
          <w:i/>
          <w:iCs/>
          <w:sz w:val="28"/>
          <w:szCs w:val="28"/>
        </w:rPr>
        <w:t>International political economy and poststructural politics</w:t>
      </w:r>
      <w:r w:rsidRPr="006509EF">
        <w:rPr>
          <w:sz w:val="28"/>
          <w:szCs w:val="28"/>
        </w:rPr>
        <w:t>. Basingstoke: Palgrave Macmillan.</w:t>
      </w:r>
    </w:p>
    <w:p w14:paraId="72F98A61" w14:textId="77777777" w:rsidR="00F064A0" w:rsidRDefault="00F064A0" w:rsidP="00773EE7">
      <w:pPr>
        <w:rPr>
          <w:sz w:val="28"/>
          <w:szCs w:val="28"/>
        </w:rPr>
      </w:pPr>
    </w:p>
    <w:p w14:paraId="722EA414" w14:textId="66B22935" w:rsidR="00773EE7" w:rsidRDefault="00F064A0" w:rsidP="00773EE7">
      <w:pPr>
        <w:rPr>
          <w:sz w:val="28"/>
          <w:szCs w:val="28"/>
        </w:rPr>
      </w:pPr>
      <w:r>
        <w:rPr>
          <w:sz w:val="28"/>
          <w:szCs w:val="28"/>
        </w:rPr>
        <w:t xml:space="preserve">Alexander, S. A. &amp; Coveney, J. 2013. A critical discourse analysis of Canadian and Australian public health recommendations promoting physical activity to children. </w:t>
      </w:r>
      <w:r w:rsidRPr="00860075">
        <w:rPr>
          <w:i/>
          <w:iCs/>
          <w:sz w:val="28"/>
          <w:szCs w:val="28"/>
        </w:rPr>
        <w:t>Health Sociology Review</w:t>
      </w:r>
      <w:r>
        <w:rPr>
          <w:sz w:val="28"/>
          <w:szCs w:val="28"/>
        </w:rPr>
        <w:t xml:space="preserve">, 22(4): 353-364. </w:t>
      </w:r>
      <w:r w:rsidR="00773EE7" w:rsidRPr="006509EF">
        <w:rPr>
          <w:sz w:val="28"/>
          <w:szCs w:val="28"/>
        </w:rPr>
        <w:t xml:space="preserve"> </w:t>
      </w:r>
    </w:p>
    <w:p w14:paraId="5BE3C3A6" w14:textId="4BD598A3" w:rsidR="00F064A0" w:rsidRDefault="00F064A0" w:rsidP="00773EE7">
      <w:pPr>
        <w:rPr>
          <w:sz w:val="28"/>
          <w:szCs w:val="28"/>
        </w:rPr>
      </w:pPr>
    </w:p>
    <w:p w14:paraId="5C4D7D2E" w14:textId="0CF76D17" w:rsidR="00F064A0" w:rsidRPr="006509EF" w:rsidRDefault="00DA6315" w:rsidP="00773EE7">
      <w:pPr>
        <w:rPr>
          <w:sz w:val="28"/>
          <w:szCs w:val="28"/>
        </w:rPr>
      </w:pPr>
      <w:r>
        <w:rPr>
          <w:sz w:val="28"/>
          <w:szCs w:val="28"/>
        </w:rPr>
        <w:t xml:space="preserve">Alexander, S. A., Frohlich, K. L. and Fusco, C. 2014. </w:t>
      </w:r>
      <w:r w:rsidRPr="00DA6315">
        <w:rPr>
          <w:sz w:val="28"/>
          <w:szCs w:val="28"/>
        </w:rPr>
        <w:t xml:space="preserve">‘Active play may be lots of fun, but it’s certainly not frivolous’: the emergence of active play as a health </w:t>
      </w:r>
      <w:r w:rsidRPr="00DA6315">
        <w:rPr>
          <w:sz w:val="28"/>
          <w:szCs w:val="28"/>
        </w:rPr>
        <w:lastRenderedPageBreak/>
        <w:t>practice in Canadian public health</w:t>
      </w:r>
      <w:r>
        <w:rPr>
          <w:sz w:val="28"/>
          <w:szCs w:val="28"/>
        </w:rPr>
        <w:t xml:space="preserve">. </w:t>
      </w:r>
      <w:r w:rsidRPr="00860075">
        <w:rPr>
          <w:i/>
          <w:iCs/>
          <w:sz w:val="28"/>
          <w:szCs w:val="28"/>
        </w:rPr>
        <w:t>Sociology of Health &amp; Illness</w:t>
      </w:r>
      <w:r>
        <w:rPr>
          <w:sz w:val="28"/>
          <w:szCs w:val="28"/>
        </w:rPr>
        <w:t xml:space="preserve">, 36(8): 1188-1204. </w:t>
      </w:r>
    </w:p>
    <w:p w14:paraId="025988E8" w14:textId="77777777" w:rsidR="00773EE7" w:rsidRPr="006509EF" w:rsidRDefault="00773EE7" w:rsidP="00773EE7">
      <w:pPr>
        <w:rPr>
          <w:sz w:val="28"/>
          <w:szCs w:val="28"/>
        </w:rPr>
      </w:pPr>
    </w:p>
    <w:p w14:paraId="3FE5E6A7" w14:textId="77777777" w:rsidR="00773EE7" w:rsidRPr="006509EF" w:rsidRDefault="00773EE7" w:rsidP="00773EE7">
      <w:pPr>
        <w:rPr>
          <w:sz w:val="28"/>
          <w:szCs w:val="28"/>
        </w:rPr>
      </w:pPr>
      <w:r w:rsidRPr="006509EF">
        <w:rPr>
          <w:sz w:val="28"/>
          <w:szCs w:val="28"/>
        </w:rPr>
        <w:t>American Psychiatric Association 2013</w:t>
      </w:r>
      <w:r w:rsidRPr="006509EF">
        <w:rPr>
          <w:i/>
          <w:iCs/>
          <w:sz w:val="28"/>
          <w:szCs w:val="28"/>
        </w:rPr>
        <w:t>. Substance-related and addiction disorders.</w:t>
      </w:r>
      <w:r w:rsidRPr="006509EF">
        <w:rPr>
          <w:sz w:val="28"/>
          <w:szCs w:val="28"/>
        </w:rPr>
        <w:t xml:space="preserve"> Arlington, VA: American Psychiatric Publishing. </w:t>
      </w:r>
    </w:p>
    <w:p w14:paraId="71CE5B40" w14:textId="77777777" w:rsidR="00773EE7" w:rsidRPr="006509EF" w:rsidRDefault="00773EE7" w:rsidP="00773EE7">
      <w:pPr>
        <w:rPr>
          <w:sz w:val="28"/>
          <w:szCs w:val="28"/>
        </w:rPr>
      </w:pPr>
    </w:p>
    <w:p w14:paraId="148F9B24" w14:textId="77777777" w:rsidR="00773EE7" w:rsidRPr="006509EF" w:rsidRDefault="00773EE7" w:rsidP="00773EE7">
      <w:pPr>
        <w:rPr>
          <w:sz w:val="28"/>
          <w:szCs w:val="28"/>
        </w:rPr>
      </w:pPr>
      <w:r w:rsidRPr="006509EF">
        <w:rPr>
          <w:sz w:val="28"/>
          <w:szCs w:val="28"/>
        </w:rPr>
        <w:t xml:space="preserve">Austin, J. L. 1962. </w:t>
      </w:r>
      <w:r w:rsidRPr="006509EF">
        <w:rPr>
          <w:i/>
          <w:iCs/>
          <w:sz w:val="28"/>
          <w:szCs w:val="28"/>
        </w:rPr>
        <w:t>How to do things with words</w:t>
      </w:r>
      <w:r w:rsidRPr="006509EF">
        <w:rPr>
          <w:sz w:val="28"/>
          <w:szCs w:val="28"/>
        </w:rPr>
        <w:t>. Massachusetts: Harvard University Press.</w:t>
      </w:r>
    </w:p>
    <w:p w14:paraId="643F7557" w14:textId="77777777" w:rsidR="00773EE7" w:rsidRPr="006509EF" w:rsidRDefault="00773EE7" w:rsidP="00773EE7">
      <w:pPr>
        <w:rPr>
          <w:sz w:val="28"/>
          <w:szCs w:val="28"/>
        </w:rPr>
      </w:pPr>
    </w:p>
    <w:p w14:paraId="71856C76" w14:textId="77777777" w:rsidR="00773EE7" w:rsidRPr="006509EF" w:rsidRDefault="00773EE7" w:rsidP="00773EE7">
      <w:pPr>
        <w:rPr>
          <w:sz w:val="28"/>
          <w:szCs w:val="28"/>
        </w:rPr>
      </w:pPr>
      <w:r w:rsidRPr="006509EF">
        <w:rPr>
          <w:sz w:val="28"/>
          <w:szCs w:val="28"/>
        </w:rPr>
        <w:t xml:space="preserve">Azbel, L., Bromberg, D. J., Dvoryak, S. and Altice, F. L. 2021. Addiction Treatment as Prison Governance: A Critical Discourse Analysis of Methadone Delivery in Kyrgyz Prisons. </w:t>
      </w:r>
      <w:r w:rsidRPr="006509EF">
        <w:rPr>
          <w:i/>
          <w:iCs/>
          <w:sz w:val="28"/>
          <w:szCs w:val="28"/>
        </w:rPr>
        <w:t>Contemporary Drug Problems</w:t>
      </w:r>
      <w:r w:rsidRPr="006509EF">
        <w:rPr>
          <w:sz w:val="28"/>
          <w:szCs w:val="28"/>
        </w:rPr>
        <w:t xml:space="preserve">, DOI: 10.1177/00914509211060723  </w:t>
      </w:r>
    </w:p>
    <w:p w14:paraId="269ECD40" w14:textId="77777777" w:rsidR="00773EE7" w:rsidRPr="006509EF" w:rsidRDefault="00773EE7" w:rsidP="00773EE7">
      <w:pPr>
        <w:rPr>
          <w:sz w:val="28"/>
          <w:szCs w:val="28"/>
        </w:rPr>
      </w:pPr>
    </w:p>
    <w:p w14:paraId="3534D6C2" w14:textId="77777777" w:rsidR="00773EE7" w:rsidRPr="006509EF" w:rsidRDefault="00773EE7" w:rsidP="00773EE7">
      <w:pPr>
        <w:rPr>
          <w:sz w:val="28"/>
          <w:szCs w:val="28"/>
        </w:rPr>
      </w:pPr>
      <w:r w:rsidRPr="006509EF">
        <w:rPr>
          <w:sz w:val="28"/>
          <w:szCs w:val="28"/>
        </w:rPr>
        <w:t xml:space="preserve">Bacchi, C. 1999. </w:t>
      </w:r>
      <w:r w:rsidRPr="006509EF">
        <w:rPr>
          <w:i/>
          <w:iCs/>
          <w:sz w:val="28"/>
          <w:szCs w:val="28"/>
        </w:rPr>
        <w:t>Women, Policy and Politics: The Construction of Policy Problems.</w:t>
      </w:r>
      <w:r w:rsidRPr="006509EF">
        <w:rPr>
          <w:sz w:val="28"/>
          <w:szCs w:val="28"/>
        </w:rPr>
        <w:t xml:space="preserve"> London: Sage.</w:t>
      </w:r>
    </w:p>
    <w:p w14:paraId="471FA765" w14:textId="77777777" w:rsidR="00773EE7" w:rsidRPr="006509EF" w:rsidRDefault="00773EE7" w:rsidP="00773EE7">
      <w:pPr>
        <w:rPr>
          <w:sz w:val="28"/>
          <w:szCs w:val="28"/>
        </w:rPr>
      </w:pPr>
    </w:p>
    <w:p w14:paraId="24659C25" w14:textId="77777777" w:rsidR="00773EE7" w:rsidRPr="006509EF" w:rsidRDefault="00773EE7" w:rsidP="00773EE7">
      <w:pPr>
        <w:rPr>
          <w:sz w:val="28"/>
          <w:szCs w:val="28"/>
        </w:rPr>
      </w:pPr>
      <w:r w:rsidRPr="006509EF">
        <w:rPr>
          <w:sz w:val="28"/>
          <w:szCs w:val="28"/>
        </w:rPr>
        <w:t xml:space="preserve">Bacchi, C. 2005. Discourse, Discourse Everywhere: Subject “Agency” in Feminist Discourse Methodology. NORA: </w:t>
      </w:r>
      <w:r w:rsidRPr="006509EF">
        <w:rPr>
          <w:i/>
          <w:iCs/>
          <w:sz w:val="28"/>
          <w:szCs w:val="28"/>
        </w:rPr>
        <w:t>Nordic Journal of Women’s Studies</w:t>
      </w:r>
      <w:r w:rsidRPr="006509EF">
        <w:rPr>
          <w:sz w:val="28"/>
          <w:szCs w:val="28"/>
        </w:rPr>
        <w:t xml:space="preserve">, 13(3): 198-209. Reproduced in C. Hughes (Ed.) (2012). </w:t>
      </w:r>
      <w:r w:rsidRPr="006509EF">
        <w:rPr>
          <w:i/>
          <w:sz w:val="28"/>
          <w:szCs w:val="28"/>
        </w:rPr>
        <w:t>Researching Gender</w:t>
      </w:r>
      <w:r w:rsidRPr="006509EF">
        <w:rPr>
          <w:sz w:val="28"/>
          <w:szCs w:val="28"/>
        </w:rPr>
        <w:t xml:space="preserve">. Sage Fundamentals of Applied Research Series. </w:t>
      </w:r>
    </w:p>
    <w:p w14:paraId="6923F1BC" w14:textId="77777777" w:rsidR="00773EE7" w:rsidRPr="006509EF" w:rsidRDefault="00773EE7" w:rsidP="00773EE7">
      <w:pPr>
        <w:rPr>
          <w:sz w:val="28"/>
          <w:szCs w:val="28"/>
        </w:rPr>
      </w:pPr>
    </w:p>
    <w:p w14:paraId="22FD9F47" w14:textId="77777777" w:rsidR="00773EE7" w:rsidRPr="006509EF" w:rsidRDefault="00773EE7" w:rsidP="00773EE7">
      <w:pPr>
        <w:rPr>
          <w:sz w:val="28"/>
          <w:szCs w:val="28"/>
        </w:rPr>
      </w:pPr>
      <w:r w:rsidRPr="006509EF">
        <w:rPr>
          <w:sz w:val="28"/>
          <w:szCs w:val="28"/>
        </w:rPr>
        <w:t xml:space="preserve">Bacchi, C. 2009. </w:t>
      </w:r>
      <w:r w:rsidRPr="006509EF">
        <w:rPr>
          <w:i/>
          <w:iCs/>
          <w:sz w:val="28"/>
          <w:szCs w:val="28"/>
        </w:rPr>
        <w:t>Analysing Policy: What’s the Problem Represented to be?</w:t>
      </w:r>
      <w:r w:rsidRPr="006509EF">
        <w:rPr>
          <w:sz w:val="28"/>
          <w:szCs w:val="28"/>
        </w:rPr>
        <w:t xml:space="preserve"> Frenchs Forest: Pearson Education.</w:t>
      </w:r>
    </w:p>
    <w:p w14:paraId="76D4226F" w14:textId="77777777" w:rsidR="00773EE7" w:rsidRPr="006509EF" w:rsidRDefault="00773EE7" w:rsidP="00773EE7">
      <w:pPr>
        <w:rPr>
          <w:sz w:val="28"/>
          <w:szCs w:val="28"/>
        </w:rPr>
      </w:pPr>
    </w:p>
    <w:p w14:paraId="4339ECA4" w14:textId="77777777" w:rsidR="00773EE7" w:rsidRPr="006509EF" w:rsidRDefault="00773EE7" w:rsidP="00773EE7">
      <w:pPr>
        <w:rPr>
          <w:sz w:val="28"/>
          <w:szCs w:val="28"/>
        </w:rPr>
      </w:pPr>
      <w:r w:rsidRPr="006509EF">
        <w:rPr>
          <w:bCs/>
          <w:sz w:val="28"/>
          <w:szCs w:val="28"/>
        </w:rPr>
        <w:t xml:space="preserve">Bacchi, C. 2011. </w:t>
      </w:r>
      <w:r w:rsidRPr="006509EF">
        <w:rPr>
          <w:sz w:val="28"/>
          <w:szCs w:val="28"/>
        </w:rPr>
        <w:t xml:space="preserve">Gender mainstreaming and reflexivity: Asking some hard questions. </w:t>
      </w:r>
      <w:r w:rsidRPr="006509EF">
        <w:rPr>
          <w:bCs/>
          <w:sz w:val="28"/>
          <w:szCs w:val="28"/>
        </w:rPr>
        <w:t>Keynote address</w:t>
      </w:r>
      <w:r w:rsidRPr="006509EF">
        <w:rPr>
          <w:sz w:val="28"/>
          <w:szCs w:val="28"/>
        </w:rPr>
        <w:t xml:space="preserve"> delivered to the </w:t>
      </w:r>
      <w:r w:rsidRPr="006509EF">
        <w:rPr>
          <w:i/>
          <w:iCs/>
          <w:sz w:val="28"/>
          <w:szCs w:val="28"/>
        </w:rPr>
        <w:t>Advancing Gender+ Training in Theory and Practice</w:t>
      </w:r>
      <w:r w:rsidRPr="006509EF">
        <w:rPr>
          <w:sz w:val="28"/>
          <w:szCs w:val="28"/>
        </w:rPr>
        <w:t xml:space="preserve"> Conference at Complutense University, Madrid, 3 February 2011. Available at: </w:t>
      </w:r>
    </w:p>
    <w:p w14:paraId="20383436" w14:textId="77777777" w:rsidR="00773EE7" w:rsidRPr="006509EF" w:rsidRDefault="00070E8E" w:rsidP="00773EE7">
      <w:pPr>
        <w:rPr>
          <w:sz w:val="28"/>
          <w:szCs w:val="28"/>
        </w:rPr>
      </w:pPr>
      <w:hyperlink r:id="rId11" w:history="1">
        <w:r w:rsidR="00773EE7" w:rsidRPr="006509EF">
          <w:rPr>
            <w:rStyle w:val="Hyperlink"/>
            <w:sz w:val="28"/>
            <w:szCs w:val="28"/>
          </w:rPr>
          <w:t>https://www.academia.edu/1325239/Gender_mainstreaming_and_reflexivity_Asking_some_hard_questions</w:t>
        </w:r>
      </w:hyperlink>
      <w:r w:rsidR="00773EE7" w:rsidRPr="006509EF">
        <w:rPr>
          <w:sz w:val="28"/>
          <w:szCs w:val="28"/>
        </w:rPr>
        <w:t xml:space="preserve">. </w:t>
      </w:r>
    </w:p>
    <w:p w14:paraId="2737ACEC" w14:textId="77777777" w:rsidR="00773EE7" w:rsidRPr="006509EF" w:rsidRDefault="00773EE7" w:rsidP="00773EE7">
      <w:pPr>
        <w:rPr>
          <w:sz w:val="28"/>
          <w:szCs w:val="28"/>
        </w:rPr>
      </w:pPr>
    </w:p>
    <w:p w14:paraId="1DF1A125" w14:textId="77777777" w:rsidR="00773EE7" w:rsidRPr="006509EF" w:rsidRDefault="00773EE7" w:rsidP="00773EE7">
      <w:pPr>
        <w:rPr>
          <w:sz w:val="28"/>
          <w:szCs w:val="28"/>
          <w:lang w:val="en-US"/>
        </w:rPr>
      </w:pPr>
      <w:r w:rsidRPr="006509EF">
        <w:rPr>
          <w:sz w:val="28"/>
          <w:szCs w:val="28"/>
          <w:lang w:val="en-US"/>
        </w:rPr>
        <w:t xml:space="preserve">Bacchi, C. 2017. Policies as Gendering Practices: Re-Viewing Categorical Distinctions. </w:t>
      </w:r>
      <w:r w:rsidRPr="006509EF">
        <w:rPr>
          <w:i/>
          <w:sz w:val="28"/>
          <w:szCs w:val="28"/>
          <w:lang w:val="en-US"/>
        </w:rPr>
        <w:t>Journal of Women, Politics and Policy</w:t>
      </w:r>
      <w:r w:rsidRPr="006509EF">
        <w:rPr>
          <w:sz w:val="28"/>
          <w:szCs w:val="28"/>
          <w:lang w:val="en-US"/>
        </w:rPr>
        <w:t>, 38(1): 20-41.</w:t>
      </w:r>
    </w:p>
    <w:p w14:paraId="59BFBFE3" w14:textId="77777777" w:rsidR="00773EE7" w:rsidRPr="006509EF" w:rsidRDefault="00773EE7" w:rsidP="00773EE7">
      <w:pPr>
        <w:rPr>
          <w:sz w:val="28"/>
          <w:szCs w:val="28"/>
          <w:lang w:val="en-US"/>
        </w:rPr>
      </w:pPr>
    </w:p>
    <w:p w14:paraId="2C315131" w14:textId="77777777" w:rsidR="00773EE7" w:rsidRPr="006509EF" w:rsidRDefault="00773EE7" w:rsidP="00773EE7">
      <w:pPr>
        <w:rPr>
          <w:sz w:val="28"/>
          <w:szCs w:val="28"/>
        </w:rPr>
      </w:pPr>
      <w:r w:rsidRPr="006509EF">
        <w:rPr>
          <w:sz w:val="28"/>
          <w:szCs w:val="28"/>
        </w:rPr>
        <w:t xml:space="preserve">Bacchi, C., &amp; Bonham, J. 2014. Reclaiming discursive practices as an analytic focus: Political implications. </w:t>
      </w:r>
      <w:r w:rsidRPr="006509EF">
        <w:rPr>
          <w:i/>
          <w:iCs/>
          <w:sz w:val="28"/>
          <w:szCs w:val="28"/>
        </w:rPr>
        <w:t>Foucault Studies</w:t>
      </w:r>
      <w:r w:rsidRPr="006509EF">
        <w:rPr>
          <w:sz w:val="28"/>
          <w:szCs w:val="28"/>
        </w:rPr>
        <w:t>, 17: 173–192.</w:t>
      </w:r>
    </w:p>
    <w:p w14:paraId="7B048396" w14:textId="77777777" w:rsidR="00773EE7" w:rsidRPr="006509EF" w:rsidRDefault="00773EE7" w:rsidP="00773EE7">
      <w:pPr>
        <w:rPr>
          <w:sz w:val="28"/>
          <w:szCs w:val="28"/>
        </w:rPr>
      </w:pPr>
    </w:p>
    <w:p w14:paraId="773919EF" w14:textId="77777777" w:rsidR="00773EE7" w:rsidRPr="006509EF" w:rsidRDefault="00773EE7" w:rsidP="00773EE7">
      <w:pPr>
        <w:rPr>
          <w:sz w:val="28"/>
          <w:szCs w:val="28"/>
        </w:rPr>
      </w:pPr>
      <w:r w:rsidRPr="006509EF">
        <w:rPr>
          <w:sz w:val="28"/>
          <w:szCs w:val="28"/>
        </w:rPr>
        <w:t xml:space="preserve">Bacchi, C. &amp; Eveline, J. (Eds) 2010. </w:t>
      </w:r>
      <w:r w:rsidRPr="006509EF">
        <w:rPr>
          <w:i/>
          <w:iCs/>
          <w:sz w:val="28"/>
          <w:szCs w:val="28"/>
        </w:rPr>
        <w:t>Mainstreaming Politics: Gendering practices and feminist theory.</w:t>
      </w:r>
      <w:r w:rsidRPr="006509EF">
        <w:rPr>
          <w:sz w:val="28"/>
          <w:szCs w:val="28"/>
        </w:rPr>
        <w:t xml:space="preserve"> Adelaide: University of Adelaide Press. </w:t>
      </w:r>
      <w:r w:rsidRPr="006509EF">
        <w:rPr>
          <w:sz w:val="28"/>
          <w:szCs w:val="28"/>
          <w:lang w:val="en-US"/>
        </w:rPr>
        <w:t xml:space="preserve"> </w:t>
      </w:r>
    </w:p>
    <w:p w14:paraId="64A4DD2F" w14:textId="77777777" w:rsidR="00773EE7" w:rsidRPr="006509EF" w:rsidRDefault="00773EE7" w:rsidP="00773EE7">
      <w:pPr>
        <w:rPr>
          <w:sz w:val="28"/>
          <w:szCs w:val="28"/>
        </w:rPr>
      </w:pPr>
    </w:p>
    <w:p w14:paraId="23C63B8D" w14:textId="77777777" w:rsidR="00773EE7" w:rsidRPr="006509EF" w:rsidRDefault="00773EE7" w:rsidP="00773EE7">
      <w:pPr>
        <w:rPr>
          <w:sz w:val="28"/>
          <w:szCs w:val="28"/>
        </w:rPr>
      </w:pPr>
      <w:r w:rsidRPr="006509EF">
        <w:rPr>
          <w:sz w:val="28"/>
          <w:szCs w:val="28"/>
        </w:rPr>
        <w:t xml:space="preserve">Bacchi, C. and Goodwin, S. 2016. </w:t>
      </w:r>
      <w:r w:rsidRPr="006509EF">
        <w:rPr>
          <w:i/>
          <w:iCs/>
          <w:sz w:val="28"/>
          <w:szCs w:val="28"/>
        </w:rPr>
        <w:t>Poststructural Policy Analysis: A Guide to Practice</w:t>
      </w:r>
      <w:r w:rsidRPr="006509EF">
        <w:rPr>
          <w:sz w:val="28"/>
          <w:szCs w:val="28"/>
        </w:rPr>
        <w:t>. NY: Palgrave Macmillan.</w:t>
      </w:r>
    </w:p>
    <w:p w14:paraId="06E76425" w14:textId="77777777" w:rsidR="00773EE7" w:rsidRPr="006509EF" w:rsidRDefault="00773EE7" w:rsidP="00773EE7">
      <w:pPr>
        <w:rPr>
          <w:sz w:val="28"/>
          <w:szCs w:val="28"/>
        </w:rPr>
      </w:pPr>
    </w:p>
    <w:p w14:paraId="75F9A3B3" w14:textId="77777777" w:rsidR="00773EE7" w:rsidRPr="006509EF" w:rsidRDefault="00773EE7" w:rsidP="00773EE7">
      <w:pPr>
        <w:rPr>
          <w:sz w:val="28"/>
          <w:szCs w:val="28"/>
        </w:rPr>
      </w:pPr>
      <w:r w:rsidRPr="006509EF">
        <w:rPr>
          <w:sz w:val="28"/>
          <w:szCs w:val="28"/>
        </w:rPr>
        <w:t xml:space="preserve">Berger, P. L. and Luckman, T. 1967. </w:t>
      </w:r>
      <w:r w:rsidRPr="006509EF">
        <w:rPr>
          <w:i/>
          <w:iCs/>
          <w:sz w:val="28"/>
          <w:szCs w:val="28"/>
        </w:rPr>
        <w:t>The Social Construction of Reality: A Treatise in the Sociology of Knowledge</w:t>
      </w:r>
      <w:r w:rsidRPr="006509EF">
        <w:rPr>
          <w:sz w:val="28"/>
          <w:szCs w:val="28"/>
        </w:rPr>
        <w:t>. NY: Doubleday/Anchor Books.</w:t>
      </w:r>
    </w:p>
    <w:p w14:paraId="0509F614" w14:textId="77777777" w:rsidR="00773EE7" w:rsidRPr="006509EF" w:rsidRDefault="00773EE7" w:rsidP="00773EE7">
      <w:pPr>
        <w:rPr>
          <w:sz w:val="28"/>
          <w:szCs w:val="28"/>
        </w:rPr>
      </w:pPr>
    </w:p>
    <w:p w14:paraId="6A320E0B" w14:textId="77777777" w:rsidR="00773EE7" w:rsidRPr="006509EF" w:rsidRDefault="00773EE7" w:rsidP="00773EE7">
      <w:pPr>
        <w:rPr>
          <w:sz w:val="28"/>
          <w:szCs w:val="28"/>
        </w:rPr>
      </w:pPr>
      <w:r w:rsidRPr="006509EF">
        <w:rPr>
          <w:sz w:val="28"/>
          <w:szCs w:val="28"/>
        </w:rPr>
        <w:t xml:space="preserve">Bonham, J. 2006. Transport: Disciplining the body that travels. </w:t>
      </w:r>
      <w:r w:rsidRPr="006509EF">
        <w:rPr>
          <w:i/>
          <w:iCs/>
          <w:sz w:val="28"/>
          <w:szCs w:val="28"/>
        </w:rPr>
        <w:t>The Sociological Review,</w:t>
      </w:r>
      <w:r w:rsidRPr="006509EF">
        <w:rPr>
          <w:sz w:val="28"/>
          <w:szCs w:val="28"/>
        </w:rPr>
        <w:t xml:space="preserve"> 54 (Issue Supplement s1), 57–74.</w:t>
      </w:r>
    </w:p>
    <w:p w14:paraId="1D519F5A" w14:textId="77777777" w:rsidR="00773EE7" w:rsidRPr="006509EF" w:rsidRDefault="00773EE7" w:rsidP="00773EE7">
      <w:pPr>
        <w:rPr>
          <w:sz w:val="28"/>
          <w:szCs w:val="28"/>
        </w:rPr>
      </w:pPr>
    </w:p>
    <w:p w14:paraId="5F5B13FD" w14:textId="77777777" w:rsidR="00773EE7" w:rsidRPr="006509EF" w:rsidRDefault="00773EE7" w:rsidP="00773EE7">
      <w:pPr>
        <w:rPr>
          <w:sz w:val="28"/>
          <w:szCs w:val="28"/>
        </w:rPr>
      </w:pPr>
      <w:r w:rsidRPr="006509EF">
        <w:rPr>
          <w:sz w:val="28"/>
          <w:szCs w:val="28"/>
        </w:rPr>
        <w:t xml:space="preserve">Breljak, A. &amp; Kersting, F. 2017. Performativity: moving economics further?, </w:t>
      </w:r>
      <w:r w:rsidRPr="006509EF">
        <w:rPr>
          <w:i/>
          <w:iCs/>
          <w:sz w:val="28"/>
          <w:szCs w:val="28"/>
        </w:rPr>
        <w:t>Journal of Economic Methodology</w:t>
      </w:r>
      <w:r w:rsidRPr="006509EF">
        <w:rPr>
          <w:sz w:val="28"/>
          <w:szCs w:val="28"/>
        </w:rPr>
        <w:t>, 24:4, 434-440, DOI: 10.1080/1350178X.2017.1369652</w:t>
      </w:r>
    </w:p>
    <w:p w14:paraId="441AB803" w14:textId="77777777" w:rsidR="00773EE7" w:rsidRPr="006509EF" w:rsidRDefault="00773EE7" w:rsidP="00773EE7">
      <w:pPr>
        <w:rPr>
          <w:sz w:val="28"/>
          <w:szCs w:val="28"/>
        </w:rPr>
      </w:pPr>
    </w:p>
    <w:p w14:paraId="77C7339C" w14:textId="77777777" w:rsidR="00101C3E" w:rsidRDefault="00773EE7" w:rsidP="00773EE7">
      <w:pPr>
        <w:rPr>
          <w:sz w:val="28"/>
          <w:szCs w:val="28"/>
        </w:rPr>
      </w:pPr>
      <w:r w:rsidRPr="006509EF">
        <w:rPr>
          <w:sz w:val="28"/>
          <w:szCs w:val="28"/>
        </w:rPr>
        <w:t xml:space="preserve">Butler, J. 1990. </w:t>
      </w:r>
      <w:r w:rsidRPr="006509EF">
        <w:rPr>
          <w:i/>
          <w:iCs/>
          <w:sz w:val="28"/>
          <w:szCs w:val="28"/>
        </w:rPr>
        <w:t>Gender Trouble: Feminism and the Subversion of Identity</w:t>
      </w:r>
      <w:r w:rsidRPr="006509EF">
        <w:rPr>
          <w:sz w:val="28"/>
          <w:szCs w:val="28"/>
        </w:rPr>
        <w:t>. New York, NY: Routledge.</w:t>
      </w:r>
    </w:p>
    <w:p w14:paraId="06C1AD67" w14:textId="77777777" w:rsidR="00101C3E" w:rsidRDefault="00101C3E" w:rsidP="00773EE7">
      <w:pPr>
        <w:rPr>
          <w:sz w:val="28"/>
          <w:szCs w:val="28"/>
        </w:rPr>
      </w:pPr>
    </w:p>
    <w:p w14:paraId="50122288" w14:textId="7B3B6C8D" w:rsidR="00773EE7" w:rsidRPr="006509EF" w:rsidRDefault="00101C3E" w:rsidP="00773EE7">
      <w:pPr>
        <w:rPr>
          <w:sz w:val="28"/>
          <w:szCs w:val="28"/>
        </w:rPr>
      </w:pPr>
      <w:r>
        <w:rPr>
          <w:sz w:val="28"/>
          <w:szCs w:val="28"/>
        </w:rPr>
        <w:t xml:space="preserve">Butler, J. 1993. </w:t>
      </w:r>
      <w:r w:rsidRPr="00456D62">
        <w:rPr>
          <w:i/>
          <w:iCs/>
          <w:sz w:val="28"/>
          <w:szCs w:val="28"/>
        </w:rPr>
        <w:t>Bodies that matter: On the discursive limits of “sex”.</w:t>
      </w:r>
      <w:r>
        <w:rPr>
          <w:sz w:val="28"/>
          <w:szCs w:val="28"/>
        </w:rPr>
        <w:t xml:space="preserve"> NY: Routledge. </w:t>
      </w:r>
      <w:r w:rsidR="00773EE7" w:rsidRPr="006509EF">
        <w:rPr>
          <w:sz w:val="28"/>
          <w:szCs w:val="28"/>
        </w:rPr>
        <w:t xml:space="preserve"> </w:t>
      </w:r>
    </w:p>
    <w:p w14:paraId="62C39445" w14:textId="77777777" w:rsidR="00773EE7" w:rsidRPr="006509EF" w:rsidRDefault="00773EE7" w:rsidP="00773EE7">
      <w:pPr>
        <w:rPr>
          <w:sz w:val="28"/>
          <w:szCs w:val="28"/>
        </w:rPr>
      </w:pPr>
    </w:p>
    <w:p w14:paraId="041C053E" w14:textId="77777777" w:rsidR="00773EE7" w:rsidRPr="006509EF" w:rsidRDefault="00773EE7" w:rsidP="00773EE7">
      <w:pPr>
        <w:rPr>
          <w:sz w:val="28"/>
          <w:szCs w:val="28"/>
        </w:rPr>
      </w:pPr>
      <w:r w:rsidRPr="006509EF">
        <w:rPr>
          <w:sz w:val="28"/>
          <w:szCs w:val="28"/>
        </w:rPr>
        <w:t xml:space="preserve">Butler, J. 1997. </w:t>
      </w:r>
      <w:r w:rsidRPr="006509EF">
        <w:rPr>
          <w:i/>
          <w:iCs/>
          <w:sz w:val="28"/>
          <w:szCs w:val="28"/>
        </w:rPr>
        <w:t>Excitable Speech: Contemporary Scenes of Politics</w:t>
      </w:r>
      <w:r w:rsidRPr="006509EF">
        <w:rPr>
          <w:sz w:val="28"/>
          <w:szCs w:val="28"/>
        </w:rPr>
        <w:t xml:space="preserve">. London: Routledge. </w:t>
      </w:r>
    </w:p>
    <w:p w14:paraId="4201DDC3" w14:textId="77777777" w:rsidR="00773EE7" w:rsidRPr="006509EF" w:rsidRDefault="00773EE7" w:rsidP="00773EE7">
      <w:pPr>
        <w:rPr>
          <w:sz w:val="28"/>
          <w:szCs w:val="28"/>
        </w:rPr>
      </w:pPr>
    </w:p>
    <w:p w14:paraId="5CA54B31" w14:textId="77777777" w:rsidR="00773EE7" w:rsidRPr="006509EF" w:rsidRDefault="00773EE7" w:rsidP="00773EE7">
      <w:pPr>
        <w:rPr>
          <w:sz w:val="28"/>
          <w:szCs w:val="28"/>
        </w:rPr>
      </w:pPr>
      <w:r w:rsidRPr="006509EF">
        <w:rPr>
          <w:sz w:val="28"/>
          <w:szCs w:val="28"/>
        </w:rPr>
        <w:t xml:space="preserve">De Goede, M. 2005. </w:t>
      </w:r>
      <w:r w:rsidRPr="006509EF">
        <w:rPr>
          <w:i/>
          <w:iCs/>
          <w:sz w:val="28"/>
          <w:szCs w:val="28"/>
        </w:rPr>
        <w:t>Virtue, Fortune and Faith: A Genealogy of Finance</w:t>
      </w:r>
      <w:r w:rsidRPr="006509EF">
        <w:rPr>
          <w:sz w:val="28"/>
          <w:szCs w:val="28"/>
        </w:rPr>
        <w:t>. Minneapolis: University of Minnesota Press.</w:t>
      </w:r>
    </w:p>
    <w:p w14:paraId="4C429056" w14:textId="77777777" w:rsidR="00773EE7" w:rsidRPr="006509EF" w:rsidRDefault="00773EE7" w:rsidP="00773EE7">
      <w:pPr>
        <w:rPr>
          <w:sz w:val="28"/>
          <w:szCs w:val="28"/>
        </w:rPr>
      </w:pPr>
    </w:p>
    <w:p w14:paraId="30A7FE8C" w14:textId="77777777" w:rsidR="00773EE7" w:rsidRPr="006509EF" w:rsidRDefault="00773EE7" w:rsidP="00773EE7">
      <w:pPr>
        <w:rPr>
          <w:sz w:val="28"/>
          <w:szCs w:val="28"/>
        </w:rPr>
      </w:pPr>
      <w:r w:rsidRPr="006509EF">
        <w:rPr>
          <w:sz w:val="28"/>
          <w:szCs w:val="28"/>
        </w:rPr>
        <w:t xml:space="preserve">de Goede, M. 2006. Introduction: International Political Economy and the Promises of Poststructuralism. In M. de Goede (Ed.) </w:t>
      </w:r>
      <w:r w:rsidRPr="006509EF">
        <w:rPr>
          <w:i/>
          <w:iCs/>
          <w:sz w:val="28"/>
          <w:szCs w:val="28"/>
        </w:rPr>
        <w:t>International Political Economy and Poststructural Politics</w:t>
      </w:r>
      <w:r w:rsidRPr="006509EF">
        <w:rPr>
          <w:sz w:val="28"/>
          <w:szCs w:val="28"/>
        </w:rPr>
        <w:t xml:space="preserve">. NY: Palgrave Macmillan. pp. 1-20. </w:t>
      </w:r>
    </w:p>
    <w:p w14:paraId="37DD0964" w14:textId="77777777" w:rsidR="00773EE7" w:rsidRPr="006509EF" w:rsidRDefault="00773EE7" w:rsidP="00773EE7">
      <w:pPr>
        <w:rPr>
          <w:sz w:val="28"/>
          <w:szCs w:val="28"/>
        </w:rPr>
      </w:pPr>
    </w:p>
    <w:p w14:paraId="35BE1493" w14:textId="77777777" w:rsidR="00773EE7" w:rsidRPr="006509EF" w:rsidRDefault="00773EE7" w:rsidP="00773EE7">
      <w:pPr>
        <w:rPr>
          <w:sz w:val="28"/>
          <w:szCs w:val="28"/>
        </w:rPr>
      </w:pPr>
      <w:r w:rsidRPr="006509EF">
        <w:rPr>
          <w:sz w:val="28"/>
          <w:szCs w:val="28"/>
        </w:rPr>
        <w:t>Eribon, D. 1991. Michel Foucault. London: Faber and Faber.</w:t>
      </w:r>
    </w:p>
    <w:p w14:paraId="58281DAC" w14:textId="77777777" w:rsidR="00773EE7" w:rsidRPr="006509EF" w:rsidRDefault="00773EE7" w:rsidP="00773EE7">
      <w:pPr>
        <w:rPr>
          <w:sz w:val="28"/>
          <w:szCs w:val="28"/>
        </w:rPr>
      </w:pPr>
    </w:p>
    <w:p w14:paraId="16073A43" w14:textId="77777777" w:rsidR="00773EE7" w:rsidRPr="006509EF" w:rsidRDefault="00773EE7" w:rsidP="00773EE7">
      <w:pPr>
        <w:rPr>
          <w:sz w:val="28"/>
          <w:szCs w:val="28"/>
        </w:rPr>
      </w:pPr>
      <w:r w:rsidRPr="006509EF">
        <w:rPr>
          <w:sz w:val="28"/>
          <w:szCs w:val="28"/>
        </w:rPr>
        <w:t xml:space="preserve">Eveline, J. and Bacchi, C. 2010a. What are we mainstreaming when we mainstream gender? In C. Bacchi and J. Eveline (Eds) </w:t>
      </w:r>
      <w:r w:rsidRPr="006509EF">
        <w:rPr>
          <w:i/>
          <w:iCs/>
          <w:sz w:val="28"/>
          <w:szCs w:val="28"/>
        </w:rPr>
        <w:t>Mainstreaming Politics: Gendering practices and feminist theory</w:t>
      </w:r>
      <w:r w:rsidRPr="006509EF">
        <w:rPr>
          <w:sz w:val="28"/>
          <w:szCs w:val="28"/>
        </w:rPr>
        <w:t>. Adelaide: University of Adelaide Press. pp. 87-109.</w:t>
      </w:r>
    </w:p>
    <w:p w14:paraId="2E52C999" w14:textId="77777777" w:rsidR="00773EE7" w:rsidRPr="006509EF" w:rsidRDefault="00773EE7" w:rsidP="00773EE7">
      <w:pPr>
        <w:rPr>
          <w:sz w:val="28"/>
          <w:szCs w:val="28"/>
        </w:rPr>
      </w:pPr>
    </w:p>
    <w:p w14:paraId="390CC155" w14:textId="77777777" w:rsidR="00773EE7" w:rsidRPr="006509EF" w:rsidRDefault="00773EE7" w:rsidP="00773EE7">
      <w:pPr>
        <w:rPr>
          <w:sz w:val="28"/>
          <w:szCs w:val="28"/>
        </w:rPr>
      </w:pPr>
      <w:r w:rsidRPr="006509EF">
        <w:rPr>
          <w:sz w:val="28"/>
          <w:szCs w:val="28"/>
        </w:rPr>
        <w:t xml:space="preserve">Eveline, J. and Bacchi, C. 2010b. Power, resistance and reflexive practices. In C. Bacchi and J. Eveline (Eds) </w:t>
      </w:r>
      <w:r w:rsidRPr="006509EF">
        <w:rPr>
          <w:i/>
          <w:iCs/>
          <w:sz w:val="28"/>
          <w:szCs w:val="28"/>
        </w:rPr>
        <w:t>Mainstreaming Politics: Gendering practices and feminist theory</w:t>
      </w:r>
      <w:r w:rsidRPr="006509EF">
        <w:rPr>
          <w:sz w:val="28"/>
          <w:szCs w:val="28"/>
        </w:rPr>
        <w:t xml:space="preserve">. Adelaide: University of Adelaide Press. pp. 139-159.  </w:t>
      </w:r>
    </w:p>
    <w:p w14:paraId="3961B00C" w14:textId="77777777" w:rsidR="00773EE7" w:rsidRPr="006509EF" w:rsidRDefault="00773EE7" w:rsidP="00773EE7">
      <w:pPr>
        <w:rPr>
          <w:sz w:val="28"/>
          <w:szCs w:val="28"/>
        </w:rPr>
      </w:pPr>
    </w:p>
    <w:p w14:paraId="73AB91DA" w14:textId="77777777" w:rsidR="00773EE7" w:rsidRPr="006509EF" w:rsidRDefault="00773EE7" w:rsidP="00773EE7">
      <w:pPr>
        <w:rPr>
          <w:sz w:val="28"/>
          <w:szCs w:val="28"/>
        </w:rPr>
      </w:pPr>
      <w:r w:rsidRPr="006509EF">
        <w:rPr>
          <w:sz w:val="28"/>
          <w:szCs w:val="28"/>
        </w:rPr>
        <w:t xml:space="preserve">Farrugia, A. C. 2016. </w:t>
      </w:r>
      <w:r w:rsidRPr="006509EF">
        <w:rPr>
          <w:i/>
          <w:iCs/>
          <w:sz w:val="28"/>
          <w:szCs w:val="28"/>
        </w:rPr>
        <w:t>Assembling realities, assembling capacities: Young people and drug consumption in Australian drug education</w:t>
      </w:r>
      <w:r w:rsidRPr="006509EF">
        <w:rPr>
          <w:sz w:val="28"/>
          <w:szCs w:val="28"/>
        </w:rPr>
        <w:t>. PhD thesis, Curtin University.</w:t>
      </w:r>
    </w:p>
    <w:p w14:paraId="18073BB4" w14:textId="77777777" w:rsidR="00773EE7" w:rsidRPr="006509EF" w:rsidRDefault="00773EE7" w:rsidP="00773EE7">
      <w:pPr>
        <w:rPr>
          <w:sz w:val="28"/>
          <w:szCs w:val="28"/>
        </w:rPr>
      </w:pPr>
    </w:p>
    <w:p w14:paraId="688A2442" w14:textId="77777777" w:rsidR="00773EE7" w:rsidRPr="006509EF" w:rsidRDefault="00773EE7" w:rsidP="00773EE7">
      <w:pPr>
        <w:rPr>
          <w:sz w:val="28"/>
          <w:szCs w:val="28"/>
        </w:rPr>
      </w:pPr>
      <w:r w:rsidRPr="006509EF">
        <w:rPr>
          <w:sz w:val="28"/>
          <w:szCs w:val="28"/>
        </w:rPr>
        <w:t xml:space="preserve">Farrugia, A., Seear, K. &amp; Fraser, S. 2018. Authentic advice for authentic problems? Legal information in Australian classroom drug education, </w:t>
      </w:r>
      <w:r w:rsidRPr="006509EF">
        <w:rPr>
          <w:i/>
          <w:iCs/>
          <w:sz w:val="28"/>
          <w:szCs w:val="28"/>
        </w:rPr>
        <w:t>Addiction Research &amp; Theory</w:t>
      </w:r>
      <w:r w:rsidRPr="006509EF">
        <w:rPr>
          <w:sz w:val="28"/>
          <w:szCs w:val="28"/>
        </w:rPr>
        <w:t xml:space="preserve">, 26(3): 193-204, DOI: 10.1080/16066359.2017.1343823 </w:t>
      </w:r>
    </w:p>
    <w:p w14:paraId="169DD6D7" w14:textId="77777777" w:rsidR="00773EE7" w:rsidRPr="006509EF" w:rsidRDefault="00773EE7" w:rsidP="00773EE7">
      <w:pPr>
        <w:rPr>
          <w:sz w:val="28"/>
          <w:szCs w:val="28"/>
        </w:rPr>
      </w:pPr>
    </w:p>
    <w:p w14:paraId="4047A7EF" w14:textId="77777777" w:rsidR="00773EE7" w:rsidRPr="006509EF" w:rsidRDefault="00773EE7" w:rsidP="00773EE7">
      <w:pPr>
        <w:rPr>
          <w:sz w:val="28"/>
          <w:szCs w:val="28"/>
        </w:rPr>
      </w:pPr>
      <w:r w:rsidRPr="006509EF">
        <w:rPr>
          <w:sz w:val="28"/>
          <w:szCs w:val="28"/>
        </w:rPr>
        <w:t xml:space="preserve">Formiatti, R., Moore, D. &amp; Fraser, S. 2018. The improvable self: enacting model citizenship and sociality in research on “new recovery”. </w:t>
      </w:r>
      <w:r w:rsidRPr="006509EF">
        <w:rPr>
          <w:i/>
          <w:iCs/>
          <w:sz w:val="28"/>
          <w:szCs w:val="28"/>
        </w:rPr>
        <w:t>Addiction Research &amp; Theory</w:t>
      </w:r>
      <w:r w:rsidRPr="006509EF">
        <w:rPr>
          <w:sz w:val="28"/>
          <w:szCs w:val="28"/>
        </w:rPr>
        <w:t>, DOI: 10.1080/16066359.2018.1544624</w:t>
      </w:r>
    </w:p>
    <w:p w14:paraId="18024DA6" w14:textId="77777777" w:rsidR="00773EE7" w:rsidRPr="006509EF" w:rsidRDefault="00773EE7" w:rsidP="00773EE7">
      <w:pPr>
        <w:rPr>
          <w:sz w:val="28"/>
          <w:szCs w:val="28"/>
        </w:rPr>
      </w:pPr>
    </w:p>
    <w:p w14:paraId="2B699A45" w14:textId="77777777" w:rsidR="00773EE7" w:rsidRPr="006509EF" w:rsidRDefault="00773EE7" w:rsidP="00773EE7">
      <w:pPr>
        <w:rPr>
          <w:sz w:val="28"/>
          <w:szCs w:val="28"/>
        </w:rPr>
      </w:pPr>
      <w:r w:rsidRPr="006509EF">
        <w:rPr>
          <w:sz w:val="28"/>
          <w:szCs w:val="28"/>
        </w:rPr>
        <w:t>Foucault, M. 1969. Pamphlet submitted to Professors of the Collège de France. Cited in D. Eribon (1991</w:t>
      </w:r>
      <w:r w:rsidRPr="006509EF">
        <w:rPr>
          <w:i/>
          <w:iCs/>
          <w:sz w:val="28"/>
          <w:szCs w:val="28"/>
        </w:rPr>
        <w:t>) Michel Foucault</w:t>
      </w:r>
      <w:r w:rsidRPr="006509EF">
        <w:rPr>
          <w:sz w:val="28"/>
          <w:szCs w:val="28"/>
        </w:rPr>
        <w:t>, Wing, B. (trans.). Cambridge, MA: Harvard University Press.</w:t>
      </w:r>
    </w:p>
    <w:p w14:paraId="0D500F0E" w14:textId="77777777" w:rsidR="00773EE7" w:rsidRPr="006509EF" w:rsidRDefault="00773EE7" w:rsidP="00773EE7">
      <w:pPr>
        <w:rPr>
          <w:sz w:val="28"/>
          <w:szCs w:val="28"/>
        </w:rPr>
      </w:pPr>
    </w:p>
    <w:p w14:paraId="535E3239" w14:textId="77777777" w:rsidR="00773EE7" w:rsidRPr="006509EF" w:rsidRDefault="00773EE7" w:rsidP="00773EE7">
      <w:pPr>
        <w:rPr>
          <w:sz w:val="28"/>
          <w:szCs w:val="28"/>
        </w:rPr>
      </w:pPr>
      <w:r w:rsidRPr="006509EF">
        <w:rPr>
          <w:sz w:val="28"/>
          <w:szCs w:val="28"/>
        </w:rPr>
        <w:t xml:space="preserve">Foucault, M. 1977a [1971]. Nietzsche, genealogy, history. In D.F. Bouchard, (Ed.), </w:t>
      </w:r>
      <w:r w:rsidRPr="006509EF">
        <w:rPr>
          <w:i/>
          <w:iCs/>
          <w:sz w:val="28"/>
          <w:szCs w:val="28"/>
        </w:rPr>
        <w:t>Language, counter-memory, practice: Selected essays and interviews</w:t>
      </w:r>
      <w:r w:rsidRPr="006509EF">
        <w:rPr>
          <w:sz w:val="28"/>
          <w:szCs w:val="28"/>
        </w:rPr>
        <w:t>. Ithaca: Cornell University Press.</w:t>
      </w:r>
    </w:p>
    <w:p w14:paraId="5FB9A001" w14:textId="77777777" w:rsidR="00773EE7" w:rsidRPr="006509EF" w:rsidRDefault="00773EE7" w:rsidP="00773EE7">
      <w:pPr>
        <w:rPr>
          <w:sz w:val="28"/>
          <w:szCs w:val="28"/>
        </w:rPr>
      </w:pPr>
    </w:p>
    <w:p w14:paraId="6F3C2465" w14:textId="77777777" w:rsidR="00773EE7" w:rsidRPr="006509EF" w:rsidRDefault="00773EE7" w:rsidP="00773EE7">
      <w:pPr>
        <w:rPr>
          <w:sz w:val="28"/>
          <w:szCs w:val="28"/>
        </w:rPr>
      </w:pPr>
      <w:r w:rsidRPr="006509EF">
        <w:rPr>
          <w:sz w:val="28"/>
          <w:szCs w:val="28"/>
        </w:rPr>
        <w:t>Foucault, M. 1977b. What Is an Author? In D. F. Bouchard (Ed.) </w:t>
      </w:r>
      <w:r w:rsidRPr="006509EF">
        <w:rPr>
          <w:i/>
          <w:iCs/>
          <w:sz w:val="28"/>
          <w:szCs w:val="28"/>
        </w:rPr>
        <w:t>Language, Counter-memory, Practice.</w:t>
      </w:r>
      <w:r w:rsidRPr="006509EF">
        <w:rPr>
          <w:sz w:val="28"/>
          <w:szCs w:val="28"/>
        </w:rPr>
        <w:t xml:space="preserve"> Trans. D. F. Bouchard, Sherry Simon. Ithaca, NY: Cornell University Press, pp. 113-38.</w:t>
      </w:r>
    </w:p>
    <w:p w14:paraId="714D3551" w14:textId="77777777" w:rsidR="00773EE7" w:rsidRPr="006509EF" w:rsidRDefault="00773EE7" w:rsidP="00773EE7">
      <w:pPr>
        <w:rPr>
          <w:sz w:val="28"/>
          <w:szCs w:val="28"/>
        </w:rPr>
      </w:pPr>
    </w:p>
    <w:p w14:paraId="3A0363BB" w14:textId="77777777" w:rsidR="00773EE7" w:rsidRPr="006509EF" w:rsidRDefault="00773EE7" w:rsidP="00773EE7">
      <w:pPr>
        <w:rPr>
          <w:sz w:val="28"/>
          <w:szCs w:val="28"/>
        </w:rPr>
      </w:pPr>
      <w:r w:rsidRPr="006509EF">
        <w:rPr>
          <w:sz w:val="28"/>
          <w:szCs w:val="28"/>
        </w:rPr>
        <w:t xml:space="preserve">Foucault, M. (1979). Discipline and punish: The birth of the prison (trans: Sheridan, </w:t>
      </w:r>
    </w:p>
    <w:p w14:paraId="2F15C7CA" w14:textId="77777777" w:rsidR="00773EE7" w:rsidRPr="006509EF" w:rsidRDefault="00773EE7" w:rsidP="00773EE7">
      <w:pPr>
        <w:rPr>
          <w:sz w:val="28"/>
          <w:szCs w:val="28"/>
        </w:rPr>
      </w:pPr>
      <w:r w:rsidRPr="006509EF">
        <w:rPr>
          <w:sz w:val="28"/>
          <w:szCs w:val="28"/>
        </w:rPr>
        <w:t>A.). New York: Vintage/Random House</w:t>
      </w:r>
    </w:p>
    <w:p w14:paraId="719E5577" w14:textId="77777777" w:rsidR="00773EE7" w:rsidRPr="006509EF" w:rsidRDefault="00773EE7" w:rsidP="00773EE7">
      <w:pPr>
        <w:rPr>
          <w:sz w:val="28"/>
          <w:szCs w:val="28"/>
        </w:rPr>
      </w:pPr>
    </w:p>
    <w:p w14:paraId="6241A233" w14:textId="77777777" w:rsidR="00773EE7" w:rsidRPr="006509EF" w:rsidRDefault="00773EE7" w:rsidP="00773EE7">
      <w:pPr>
        <w:rPr>
          <w:sz w:val="28"/>
          <w:szCs w:val="28"/>
        </w:rPr>
      </w:pPr>
      <w:r w:rsidRPr="006509EF">
        <w:rPr>
          <w:sz w:val="28"/>
          <w:szCs w:val="28"/>
        </w:rPr>
        <w:t xml:space="preserve">Foucault, M. 1980a. Two lectures. In C. Gordon (Ed.), </w:t>
      </w:r>
      <w:r w:rsidRPr="006509EF">
        <w:rPr>
          <w:i/>
          <w:iCs/>
          <w:sz w:val="28"/>
          <w:szCs w:val="28"/>
        </w:rPr>
        <w:t>Michel Foucault power/ knowledge: Selected interviews and other writings 1972–1977</w:t>
      </w:r>
      <w:r w:rsidRPr="006509EF">
        <w:rPr>
          <w:sz w:val="28"/>
          <w:szCs w:val="28"/>
        </w:rPr>
        <w:t xml:space="preserve"> by Michel Foucault. Gordon, C., Marshall, L., Mepham, J. and Soper, K. (trans.). New York: Pantheon Books. </w:t>
      </w:r>
    </w:p>
    <w:p w14:paraId="0AF874FE" w14:textId="77777777" w:rsidR="00773EE7" w:rsidRPr="006509EF" w:rsidRDefault="00773EE7" w:rsidP="00773EE7">
      <w:pPr>
        <w:rPr>
          <w:sz w:val="28"/>
          <w:szCs w:val="28"/>
        </w:rPr>
      </w:pPr>
      <w:r w:rsidRPr="006509EF">
        <w:rPr>
          <w:sz w:val="28"/>
          <w:szCs w:val="28"/>
        </w:rPr>
        <w:t xml:space="preserve"> </w:t>
      </w:r>
    </w:p>
    <w:p w14:paraId="78ACEE6A" w14:textId="77777777" w:rsidR="00773EE7" w:rsidRPr="006509EF" w:rsidRDefault="00773EE7" w:rsidP="00773EE7">
      <w:pPr>
        <w:rPr>
          <w:sz w:val="28"/>
          <w:szCs w:val="28"/>
        </w:rPr>
      </w:pPr>
      <w:r w:rsidRPr="006509EF">
        <w:rPr>
          <w:sz w:val="28"/>
          <w:szCs w:val="28"/>
        </w:rPr>
        <w:t xml:space="preserve">Foucault, M. 1980b. </w:t>
      </w:r>
      <w:r w:rsidRPr="006509EF">
        <w:rPr>
          <w:i/>
          <w:iCs/>
          <w:sz w:val="28"/>
          <w:szCs w:val="28"/>
        </w:rPr>
        <w:t>The history of sexuality, Vol. I</w:t>
      </w:r>
      <w:r w:rsidRPr="006509EF">
        <w:rPr>
          <w:sz w:val="28"/>
          <w:szCs w:val="28"/>
        </w:rPr>
        <w:t xml:space="preserve">. </w:t>
      </w:r>
      <w:r w:rsidRPr="006509EF">
        <w:rPr>
          <w:i/>
          <w:iCs/>
          <w:sz w:val="28"/>
          <w:szCs w:val="28"/>
        </w:rPr>
        <w:t xml:space="preserve">An introduction. </w:t>
      </w:r>
    </w:p>
    <w:p w14:paraId="1D4356EA" w14:textId="77777777" w:rsidR="00773EE7" w:rsidRPr="006509EF" w:rsidRDefault="00773EE7" w:rsidP="00773EE7">
      <w:pPr>
        <w:rPr>
          <w:sz w:val="28"/>
          <w:szCs w:val="28"/>
        </w:rPr>
      </w:pPr>
      <w:r w:rsidRPr="006509EF">
        <w:rPr>
          <w:sz w:val="28"/>
          <w:szCs w:val="28"/>
        </w:rPr>
        <w:t>New York: Vintage Books.</w:t>
      </w:r>
    </w:p>
    <w:p w14:paraId="3B6A12F8" w14:textId="77777777" w:rsidR="00773EE7" w:rsidRPr="006509EF" w:rsidRDefault="00773EE7" w:rsidP="00773EE7">
      <w:pPr>
        <w:rPr>
          <w:sz w:val="28"/>
          <w:szCs w:val="28"/>
        </w:rPr>
      </w:pPr>
    </w:p>
    <w:p w14:paraId="6F668444" w14:textId="77777777" w:rsidR="00773EE7" w:rsidRPr="006509EF" w:rsidRDefault="00773EE7" w:rsidP="00773EE7">
      <w:pPr>
        <w:rPr>
          <w:sz w:val="28"/>
          <w:szCs w:val="28"/>
        </w:rPr>
      </w:pPr>
      <w:r w:rsidRPr="006509EF">
        <w:rPr>
          <w:sz w:val="28"/>
          <w:szCs w:val="28"/>
        </w:rPr>
        <w:t xml:space="preserve">Foucault, M. 1982. The Subject and Power. In H. Dreyfus &amp; P. Rabinow (Eds) </w:t>
      </w:r>
      <w:r w:rsidRPr="006509EF">
        <w:rPr>
          <w:i/>
          <w:iCs/>
          <w:sz w:val="28"/>
          <w:szCs w:val="28"/>
        </w:rPr>
        <w:t>Michel Foucault: Beyond Structuralism and Hermeneutics.</w:t>
      </w:r>
      <w:r w:rsidRPr="006509EF">
        <w:rPr>
          <w:sz w:val="28"/>
          <w:szCs w:val="28"/>
        </w:rPr>
        <w:t xml:space="preserve"> Chicago: University of Chicago Press.</w:t>
      </w:r>
    </w:p>
    <w:p w14:paraId="4AED0C2E" w14:textId="77777777" w:rsidR="00773EE7" w:rsidRPr="006509EF" w:rsidRDefault="00773EE7" w:rsidP="00773EE7">
      <w:pPr>
        <w:rPr>
          <w:sz w:val="28"/>
          <w:szCs w:val="28"/>
        </w:rPr>
      </w:pPr>
    </w:p>
    <w:p w14:paraId="02F914B6" w14:textId="77777777" w:rsidR="00773EE7" w:rsidRPr="006509EF" w:rsidRDefault="00773EE7" w:rsidP="00773EE7">
      <w:pPr>
        <w:rPr>
          <w:sz w:val="28"/>
          <w:szCs w:val="28"/>
        </w:rPr>
      </w:pPr>
      <w:r w:rsidRPr="006509EF">
        <w:rPr>
          <w:sz w:val="28"/>
          <w:szCs w:val="28"/>
        </w:rPr>
        <w:t xml:space="preserve">Foucault, M. 1984a. What is Enlightenment? In P. Rabineau (Ed.), </w:t>
      </w:r>
      <w:r w:rsidRPr="006509EF">
        <w:rPr>
          <w:i/>
          <w:iCs/>
          <w:sz w:val="28"/>
          <w:szCs w:val="28"/>
        </w:rPr>
        <w:t>The Foucault Reader</w:t>
      </w:r>
      <w:r w:rsidRPr="006509EF">
        <w:rPr>
          <w:sz w:val="28"/>
          <w:szCs w:val="28"/>
        </w:rPr>
        <w:t>. NY: Pantheon Books.</w:t>
      </w:r>
    </w:p>
    <w:p w14:paraId="289C2EFC" w14:textId="77777777" w:rsidR="00773EE7" w:rsidRPr="006509EF" w:rsidRDefault="00773EE7" w:rsidP="00773EE7">
      <w:pPr>
        <w:rPr>
          <w:sz w:val="28"/>
          <w:szCs w:val="28"/>
        </w:rPr>
      </w:pPr>
    </w:p>
    <w:p w14:paraId="0AC33B1D" w14:textId="77777777" w:rsidR="00773EE7" w:rsidRPr="006509EF" w:rsidRDefault="00773EE7" w:rsidP="00773EE7">
      <w:pPr>
        <w:rPr>
          <w:sz w:val="28"/>
          <w:szCs w:val="28"/>
        </w:rPr>
      </w:pPr>
      <w:r w:rsidRPr="006509EF">
        <w:rPr>
          <w:sz w:val="28"/>
          <w:szCs w:val="28"/>
        </w:rPr>
        <w:t xml:space="preserve">Foucault, M. 1984b. The means of correct training [from </w:t>
      </w:r>
      <w:r w:rsidRPr="006509EF">
        <w:rPr>
          <w:i/>
          <w:iCs/>
          <w:sz w:val="28"/>
          <w:szCs w:val="28"/>
        </w:rPr>
        <w:t>Discipline and Punish</w:t>
      </w:r>
      <w:r w:rsidRPr="006509EF">
        <w:rPr>
          <w:sz w:val="28"/>
          <w:szCs w:val="28"/>
        </w:rPr>
        <w:t xml:space="preserve">]. In P. Rabinow (Ed.), </w:t>
      </w:r>
      <w:r w:rsidRPr="006509EF">
        <w:rPr>
          <w:i/>
          <w:iCs/>
          <w:sz w:val="28"/>
          <w:szCs w:val="28"/>
        </w:rPr>
        <w:t>The Foucault reader</w:t>
      </w:r>
      <w:r w:rsidRPr="006509EF">
        <w:rPr>
          <w:sz w:val="28"/>
          <w:szCs w:val="28"/>
        </w:rPr>
        <w:t xml:space="preserve">. New York: Pantheon Books. </w:t>
      </w:r>
    </w:p>
    <w:p w14:paraId="7EBF8F8A" w14:textId="77777777" w:rsidR="00773EE7" w:rsidRPr="006509EF" w:rsidRDefault="00773EE7" w:rsidP="00773EE7">
      <w:pPr>
        <w:rPr>
          <w:sz w:val="28"/>
          <w:szCs w:val="28"/>
        </w:rPr>
      </w:pPr>
    </w:p>
    <w:p w14:paraId="15F29054" w14:textId="77777777" w:rsidR="00773EE7" w:rsidRPr="006509EF" w:rsidRDefault="00773EE7" w:rsidP="00773EE7">
      <w:pPr>
        <w:rPr>
          <w:sz w:val="28"/>
          <w:szCs w:val="28"/>
        </w:rPr>
      </w:pPr>
      <w:r w:rsidRPr="006509EF">
        <w:rPr>
          <w:sz w:val="28"/>
          <w:szCs w:val="28"/>
        </w:rPr>
        <w:t xml:space="preserve">Foucault, M. 1986 [1984]. </w:t>
      </w:r>
      <w:r w:rsidRPr="006509EF">
        <w:rPr>
          <w:i/>
          <w:iCs/>
          <w:sz w:val="28"/>
          <w:szCs w:val="28"/>
        </w:rPr>
        <w:t>The use of pleasure. The history of sexuality</w:t>
      </w:r>
      <w:r w:rsidRPr="006509EF">
        <w:rPr>
          <w:sz w:val="28"/>
          <w:szCs w:val="28"/>
        </w:rPr>
        <w:t xml:space="preserve">, Volume 2, (trans: Hurley, R.). London: Viking Press.  </w:t>
      </w:r>
    </w:p>
    <w:p w14:paraId="1597AF46" w14:textId="77777777" w:rsidR="00773EE7" w:rsidRPr="006509EF" w:rsidRDefault="00773EE7" w:rsidP="00773EE7">
      <w:pPr>
        <w:rPr>
          <w:sz w:val="28"/>
          <w:szCs w:val="28"/>
        </w:rPr>
      </w:pPr>
    </w:p>
    <w:p w14:paraId="772BD237" w14:textId="77777777" w:rsidR="00773EE7" w:rsidRPr="006509EF" w:rsidRDefault="00773EE7" w:rsidP="00773EE7">
      <w:pPr>
        <w:rPr>
          <w:sz w:val="28"/>
          <w:szCs w:val="28"/>
        </w:rPr>
      </w:pPr>
      <w:r w:rsidRPr="006509EF">
        <w:rPr>
          <w:sz w:val="28"/>
          <w:szCs w:val="28"/>
        </w:rPr>
        <w:t xml:space="preserve">Foucault, M. 1990. Critical theory/intellectual history. In L. Kritzman </w:t>
      </w:r>
    </w:p>
    <w:p w14:paraId="672C7440" w14:textId="77777777" w:rsidR="00773EE7" w:rsidRPr="006509EF" w:rsidRDefault="00773EE7" w:rsidP="00773EE7">
      <w:pPr>
        <w:rPr>
          <w:sz w:val="28"/>
          <w:szCs w:val="28"/>
        </w:rPr>
      </w:pPr>
      <w:r w:rsidRPr="006509EF">
        <w:rPr>
          <w:sz w:val="28"/>
          <w:szCs w:val="28"/>
        </w:rPr>
        <w:t xml:space="preserve">(Ed.), </w:t>
      </w:r>
      <w:r w:rsidRPr="006509EF">
        <w:rPr>
          <w:i/>
          <w:iCs/>
          <w:sz w:val="28"/>
          <w:szCs w:val="28"/>
        </w:rPr>
        <w:t>Michel Foucault: Politics, philosophy, culture: Interviews &amp; other writings 1977–1984</w:t>
      </w:r>
      <w:r w:rsidRPr="006509EF">
        <w:rPr>
          <w:sz w:val="28"/>
          <w:szCs w:val="28"/>
        </w:rPr>
        <w:t xml:space="preserve">, 1st edition 1988, Sheridan, A. (trans.). London: Routledge. </w:t>
      </w:r>
    </w:p>
    <w:p w14:paraId="2F74A739" w14:textId="77777777" w:rsidR="00773EE7" w:rsidRPr="006509EF" w:rsidRDefault="00773EE7" w:rsidP="00773EE7">
      <w:pPr>
        <w:rPr>
          <w:sz w:val="28"/>
          <w:szCs w:val="28"/>
        </w:rPr>
      </w:pPr>
    </w:p>
    <w:p w14:paraId="294005BB" w14:textId="77777777" w:rsidR="00773EE7" w:rsidRPr="006509EF" w:rsidRDefault="00773EE7" w:rsidP="00773EE7">
      <w:pPr>
        <w:rPr>
          <w:sz w:val="28"/>
          <w:szCs w:val="28"/>
        </w:rPr>
      </w:pPr>
      <w:r w:rsidRPr="006509EF">
        <w:rPr>
          <w:sz w:val="28"/>
          <w:szCs w:val="28"/>
        </w:rPr>
        <w:t xml:space="preserve">Foucault, M. 1991. [1978]. Governmentality. In G. Burchell, C. Gordon, P. Miller (Eds), </w:t>
      </w:r>
      <w:r w:rsidRPr="006509EF">
        <w:rPr>
          <w:i/>
          <w:iCs/>
          <w:sz w:val="28"/>
          <w:szCs w:val="28"/>
        </w:rPr>
        <w:t>The Foucault Effect: Studies in Governmentality.</w:t>
      </w:r>
      <w:r w:rsidRPr="006509EF">
        <w:rPr>
          <w:sz w:val="28"/>
          <w:szCs w:val="28"/>
        </w:rPr>
        <w:t xml:space="preserve"> Chicago: University of Chicago Press.</w:t>
      </w:r>
    </w:p>
    <w:p w14:paraId="1828B07A" w14:textId="77777777" w:rsidR="00773EE7" w:rsidRPr="006509EF" w:rsidRDefault="00773EE7" w:rsidP="00773EE7">
      <w:pPr>
        <w:rPr>
          <w:sz w:val="28"/>
          <w:szCs w:val="28"/>
        </w:rPr>
      </w:pPr>
    </w:p>
    <w:p w14:paraId="6C06EE1E" w14:textId="77777777" w:rsidR="00773EE7" w:rsidRPr="006509EF" w:rsidRDefault="00773EE7" w:rsidP="00773EE7">
      <w:pPr>
        <w:rPr>
          <w:sz w:val="28"/>
          <w:szCs w:val="28"/>
        </w:rPr>
      </w:pPr>
      <w:r w:rsidRPr="006509EF">
        <w:rPr>
          <w:sz w:val="28"/>
          <w:szCs w:val="28"/>
        </w:rPr>
        <w:t xml:space="preserve">Foucault, M. 1994 [1981]. So is it important to think? In J.D. Faubion, (Ed.), </w:t>
      </w:r>
      <w:r w:rsidRPr="006509EF">
        <w:rPr>
          <w:i/>
          <w:iCs/>
          <w:sz w:val="28"/>
          <w:szCs w:val="28"/>
        </w:rPr>
        <w:t>Power: Essential works of Foucault 1954–1984,</w:t>
      </w:r>
      <w:r w:rsidRPr="006509EF">
        <w:rPr>
          <w:sz w:val="28"/>
          <w:szCs w:val="28"/>
        </w:rPr>
        <w:t xml:space="preserve"> vol. 3, Hurley, R. and others (trans.). London: Penguin.</w:t>
      </w:r>
    </w:p>
    <w:p w14:paraId="60E9DEC5" w14:textId="77777777" w:rsidR="00773EE7" w:rsidRPr="006509EF" w:rsidRDefault="00773EE7" w:rsidP="00773EE7">
      <w:pPr>
        <w:rPr>
          <w:sz w:val="28"/>
          <w:szCs w:val="28"/>
        </w:rPr>
      </w:pPr>
    </w:p>
    <w:p w14:paraId="07141EBC" w14:textId="77777777" w:rsidR="00773EE7" w:rsidRPr="006509EF" w:rsidRDefault="00773EE7" w:rsidP="00773EE7">
      <w:pPr>
        <w:rPr>
          <w:sz w:val="28"/>
          <w:szCs w:val="28"/>
        </w:rPr>
      </w:pPr>
      <w:r w:rsidRPr="006509EF">
        <w:rPr>
          <w:sz w:val="28"/>
          <w:szCs w:val="28"/>
        </w:rPr>
        <w:t>Foucault, M. 2001. “</w:t>
      </w:r>
      <w:r w:rsidRPr="006509EF">
        <w:rPr>
          <w:i/>
          <w:iCs/>
          <w:sz w:val="28"/>
          <w:szCs w:val="28"/>
        </w:rPr>
        <w:t>Entrerein avec Michel Foucault</w:t>
      </w:r>
      <w:r w:rsidRPr="006509EF">
        <w:rPr>
          <w:sz w:val="28"/>
          <w:szCs w:val="28"/>
        </w:rPr>
        <w:t xml:space="preserve">”. In </w:t>
      </w:r>
      <w:r w:rsidRPr="006509EF">
        <w:rPr>
          <w:i/>
          <w:iCs/>
          <w:sz w:val="28"/>
          <w:szCs w:val="28"/>
        </w:rPr>
        <w:t>Dits et Ecrits II, 1976-1988</w:t>
      </w:r>
      <w:r w:rsidRPr="006509EF">
        <w:rPr>
          <w:sz w:val="28"/>
          <w:szCs w:val="28"/>
        </w:rPr>
        <w:t>. Paris: Gallimard.</w:t>
      </w:r>
    </w:p>
    <w:p w14:paraId="29EBCCBE" w14:textId="77777777" w:rsidR="00773EE7" w:rsidRPr="006509EF" w:rsidRDefault="00773EE7" w:rsidP="00773EE7">
      <w:pPr>
        <w:rPr>
          <w:sz w:val="28"/>
          <w:szCs w:val="28"/>
        </w:rPr>
      </w:pPr>
    </w:p>
    <w:p w14:paraId="561A6293" w14:textId="77777777" w:rsidR="00773EE7" w:rsidRPr="006509EF" w:rsidRDefault="00773EE7" w:rsidP="00773EE7">
      <w:pPr>
        <w:rPr>
          <w:sz w:val="28"/>
          <w:szCs w:val="28"/>
        </w:rPr>
      </w:pPr>
      <w:r w:rsidRPr="006509EF">
        <w:rPr>
          <w:sz w:val="28"/>
          <w:szCs w:val="28"/>
        </w:rPr>
        <w:t xml:space="preserve">Fraser, S., Moore, D., and Keane, H. 2014. </w:t>
      </w:r>
      <w:r w:rsidRPr="006509EF">
        <w:rPr>
          <w:i/>
          <w:iCs/>
          <w:sz w:val="28"/>
          <w:szCs w:val="28"/>
        </w:rPr>
        <w:t>Habits: Remaking addiction.</w:t>
      </w:r>
      <w:r w:rsidRPr="006509EF">
        <w:rPr>
          <w:sz w:val="28"/>
          <w:szCs w:val="28"/>
        </w:rPr>
        <w:t xml:space="preserve"> Houndmills: Palgrave Macmillan.    </w:t>
      </w:r>
    </w:p>
    <w:p w14:paraId="4D447B2A" w14:textId="77777777" w:rsidR="00773EE7" w:rsidRPr="006509EF" w:rsidRDefault="00773EE7" w:rsidP="00773EE7">
      <w:pPr>
        <w:rPr>
          <w:sz w:val="28"/>
          <w:szCs w:val="28"/>
        </w:rPr>
      </w:pPr>
    </w:p>
    <w:p w14:paraId="5735EB53" w14:textId="3BFDB7C9" w:rsidR="00773EE7" w:rsidRDefault="00773EE7" w:rsidP="00773EE7">
      <w:pPr>
        <w:rPr>
          <w:sz w:val="28"/>
          <w:szCs w:val="28"/>
        </w:rPr>
      </w:pPr>
      <w:r w:rsidRPr="006509EF">
        <w:rPr>
          <w:sz w:val="28"/>
          <w:szCs w:val="28"/>
        </w:rPr>
        <w:t xml:space="preserve">Freire, P. 2005. </w:t>
      </w:r>
      <w:r w:rsidRPr="006509EF">
        <w:rPr>
          <w:i/>
          <w:iCs/>
          <w:sz w:val="28"/>
          <w:szCs w:val="28"/>
        </w:rPr>
        <w:t>Pedagogy of the Oppressed</w:t>
      </w:r>
      <w:r w:rsidRPr="006509EF">
        <w:rPr>
          <w:sz w:val="28"/>
          <w:szCs w:val="28"/>
        </w:rPr>
        <w:t xml:space="preserve">. First published in 1970. London: Continuum International Publishing Group. </w:t>
      </w:r>
    </w:p>
    <w:p w14:paraId="0F8061A7" w14:textId="4B2F1005" w:rsidR="007415DC" w:rsidRDefault="007415DC" w:rsidP="00773EE7">
      <w:pPr>
        <w:rPr>
          <w:sz w:val="28"/>
          <w:szCs w:val="28"/>
        </w:rPr>
      </w:pPr>
    </w:p>
    <w:p w14:paraId="67866D2D" w14:textId="165EE8A4" w:rsidR="007415DC" w:rsidRPr="006509EF" w:rsidRDefault="007415DC" w:rsidP="00773EE7">
      <w:pPr>
        <w:rPr>
          <w:sz w:val="28"/>
          <w:szCs w:val="28"/>
        </w:rPr>
      </w:pPr>
      <w:r>
        <w:rPr>
          <w:sz w:val="28"/>
          <w:szCs w:val="28"/>
        </w:rPr>
        <w:t xml:space="preserve">Glass, M. and Rose-Redmond, R. (Eds) </w:t>
      </w:r>
      <w:r w:rsidR="005E4D6E">
        <w:rPr>
          <w:sz w:val="28"/>
          <w:szCs w:val="28"/>
        </w:rPr>
        <w:t>2015</w:t>
      </w:r>
      <w:r w:rsidR="005E4D6E" w:rsidRPr="00456D62">
        <w:rPr>
          <w:i/>
          <w:iCs/>
          <w:sz w:val="28"/>
          <w:szCs w:val="28"/>
        </w:rPr>
        <w:t xml:space="preserve">. </w:t>
      </w:r>
      <w:r w:rsidRPr="00456D62">
        <w:rPr>
          <w:i/>
          <w:iCs/>
          <w:sz w:val="28"/>
          <w:szCs w:val="28"/>
        </w:rPr>
        <w:t>Performativity, Politics and the Production of Social Space</w:t>
      </w:r>
      <w:r>
        <w:rPr>
          <w:sz w:val="28"/>
          <w:szCs w:val="28"/>
        </w:rPr>
        <w:t xml:space="preserve">. </w:t>
      </w:r>
      <w:r w:rsidR="005E4D6E">
        <w:rPr>
          <w:sz w:val="28"/>
          <w:szCs w:val="28"/>
        </w:rPr>
        <w:t>NY: Routledge.</w:t>
      </w:r>
    </w:p>
    <w:p w14:paraId="4A91ACAA" w14:textId="77777777" w:rsidR="00773EE7" w:rsidRPr="006509EF" w:rsidRDefault="00773EE7" w:rsidP="00773EE7">
      <w:pPr>
        <w:rPr>
          <w:sz w:val="28"/>
          <w:szCs w:val="28"/>
        </w:rPr>
      </w:pPr>
      <w:r w:rsidRPr="006509EF">
        <w:rPr>
          <w:sz w:val="28"/>
          <w:szCs w:val="28"/>
        </w:rPr>
        <w:t xml:space="preserve"> </w:t>
      </w:r>
    </w:p>
    <w:p w14:paraId="5199C39C" w14:textId="77777777" w:rsidR="00773EE7" w:rsidRPr="006509EF" w:rsidRDefault="00773EE7" w:rsidP="00773EE7">
      <w:pPr>
        <w:rPr>
          <w:sz w:val="28"/>
          <w:szCs w:val="28"/>
        </w:rPr>
      </w:pPr>
      <w:r w:rsidRPr="006509EF">
        <w:rPr>
          <w:sz w:val="28"/>
          <w:szCs w:val="28"/>
        </w:rPr>
        <w:t xml:space="preserve">Gordon, C. 1991. Governmental Rationality: An Introduction. In Burchell, G., Gordon, C. and Miller, P. (Eds) </w:t>
      </w:r>
      <w:r w:rsidRPr="006509EF">
        <w:rPr>
          <w:i/>
          <w:iCs/>
          <w:sz w:val="28"/>
          <w:szCs w:val="28"/>
        </w:rPr>
        <w:t>The Foucault Effect: Studies in Governmentality.</w:t>
      </w:r>
      <w:r w:rsidRPr="006509EF">
        <w:rPr>
          <w:sz w:val="28"/>
          <w:szCs w:val="28"/>
        </w:rPr>
        <w:t xml:space="preserve"> Chicago: University of Chicago Press. pp. 1-51.</w:t>
      </w:r>
    </w:p>
    <w:p w14:paraId="12F206F3" w14:textId="77777777" w:rsidR="00773EE7" w:rsidRPr="006509EF" w:rsidRDefault="00773EE7" w:rsidP="00773EE7">
      <w:pPr>
        <w:rPr>
          <w:sz w:val="28"/>
          <w:szCs w:val="28"/>
        </w:rPr>
      </w:pPr>
    </w:p>
    <w:p w14:paraId="6A01527F" w14:textId="77777777" w:rsidR="00773EE7" w:rsidRPr="006509EF" w:rsidRDefault="00773EE7" w:rsidP="00773EE7">
      <w:pPr>
        <w:rPr>
          <w:sz w:val="28"/>
          <w:szCs w:val="28"/>
        </w:rPr>
      </w:pPr>
      <w:r w:rsidRPr="006509EF">
        <w:rPr>
          <w:sz w:val="28"/>
          <w:szCs w:val="28"/>
        </w:rPr>
        <w:lastRenderedPageBreak/>
        <w:t xml:space="preserve">Inda, J. 2005. Analytics of the modern: An introduction. In J. Inda (Ed.), </w:t>
      </w:r>
      <w:r w:rsidRPr="006509EF">
        <w:rPr>
          <w:i/>
          <w:iCs/>
          <w:sz w:val="28"/>
          <w:szCs w:val="28"/>
        </w:rPr>
        <w:t>Anthropologies of modernity: Foucault, governmentality and life politics.</w:t>
      </w:r>
      <w:r w:rsidRPr="006509EF">
        <w:rPr>
          <w:sz w:val="28"/>
          <w:szCs w:val="28"/>
        </w:rPr>
        <w:t xml:space="preserve"> Malden: Blackwell. </w:t>
      </w:r>
    </w:p>
    <w:p w14:paraId="4FC6B125" w14:textId="77777777" w:rsidR="00773EE7" w:rsidRPr="006509EF" w:rsidRDefault="00773EE7" w:rsidP="00773EE7">
      <w:pPr>
        <w:rPr>
          <w:sz w:val="28"/>
          <w:szCs w:val="28"/>
        </w:rPr>
      </w:pPr>
    </w:p>
    <w:p w14:paraId="1486BE92" w14:textId="77777777" w:rsidR="00773EE7" w:rsidRPr="006509EF" w:rsidRDefault="00773EE7" w:rsidP="00773EE7">
      <w:pPr>
        <w:rPr>
          <w:sz w:val="28"/>
          <w:szCs w:val="28"/>
        </w:rPr>
      </w:pPr>
      <w:r w:rsidRPr="006509EF">
        <w:rPr>
          <w:sz w:val="28"/>
          <w:szCs w:val="28"/>
        </w:rPr>
        <w:t xml:space="preserve">Jackson, S. 2004. </w:t>
      </w:r>
      <w:r w:rsidRPr="006509EF">
        <w:rPr>
          <w:i/>
          <w:iCs/>
          <w:sz w:val="28"/>
          <w:szCs w:val="28"/>
        </w:rPr>
        <w:t>Professing Performance: Theatre in the Academy from Philology to Performativity</w:t>
      </w:r>
      <w:r w:rsidRPr="006509EF">
        <w:rPr>
          <w:sz w:val="28"/>
          <w:szCs w:val="28"/>
        </w:rPr>
        <w:t>. Cambridge: Cambridge University Press.</w:t>
      </w:r>
    </w:p>
    <w:p w14:paraId="1049B09F" w14:textId="77777777" w:rsidR="00773EE7" w:rsidRPr="006509EF" w:rsidRDefault="00773EE7" w:rsidP="00773EE7">
      <w:pPr>
        <w:rPr>
          <w:sz w:val="28"/>
          <w:szCs w:val="28"/>
        </w:rPr>
      </w:pPr>
    </w:p>
    <w:p w14:paraId="76098579" w14:textId="77777777" w:rsidR="00773EE7" w:rsidRPr="006509EF" w:rsidRDefault="00773EE7" w:rsidP="00773EE7">
      <w:pPr>
        <w:rPr>
          <w:sz w:val="28"/>
          <w:szCs w:val="28"/>
        </w:rPr>
      </w:pPr>
      <w:r w:rsidRPr="006509EF">
        <w:rPr>
          <w:sz w:val="28"/>
          <w:szCs w:val="28"/>
        </w:rPr>
        <w:t xml:space="preserve">Keane, H., Moore, D., and Fraser, S. 2011. Addiction and dependence: Making realities in the DSM. </w:t>
      </w:r>
      <w:r w:rsidRPr="006509EF">
        <w:rPr>
          <w:i/>
          <w:iCs/>
          <w:sz w:val="28"/>
          <w:szCs w:val="28"/>
        </w:rPr>
        <w:t>Addiction</w:t>
      </w:r>
      <w:r w:rsidRPr="006509EF">
        <w:rPr>
          <w:sz w:val="28"/>
          <w:szCs w:val="28"/>
        </w:rPr>
        <w:t>, 106, 875–877.</w:t>
      </w:r>
    </w:p>
    <w:p w14:paraId="66525842" w14:textId="77777777" w:rsidR="00773EE7" w:rsidRPr="006509EF" w:rsidRDefault="00773EE7" w:rsidP="00773EE7">
      <w:pPr>
        <w:rPr>
          <w:sz w:val="28"/>
          <w:szCs w:val="28"/>
        </w:rPr>
      </w:pPr>
    </w:p>
    <w:p w14:paraId="0010CC00" w14:textId="77777777" w:rsidR="00773EE7" w:rsidRPr="006509EF" w:rsidRDefault="00773EE7" w:rsidP="00773EE7">
      <w:pPr>
        <w:rPr>
          <w:sz w:val="28"/>
          <w:szCs w:val="28"/>
        </w:rPr>
      </w:pPr>
      <w:r w:rsidRPr="006509EF">
        <w:rPr>
          <w:sz w:val="28"/>
          <w:szCs w:val="28"/>
        </w:rPr>
        <w:t xml:space="preserve">Law, J. 2004. </w:t>
      </w:r>
      <w:r w:rsidRPr="006509EF">
        <w:rPr>
          <w:i/>
          <w:iCs/>
          <w:sz w:val="28"/>
          <w:szCs w:val="28"/>
        </w:rPr>
        <w:t>After Method: Mess in Social Science Research</w:t>
      </w:r>
      <w:r w:rsidRPr="006509EF">
        <w:rPr>
          <w:sz w:val="28"/>
          <w:szCs w:val="28"/>
        </w:rPr>
        <w:t>. New York: Routledge.</w:t>
      </w:r>
    </w:p>
    <w:p w14:paraId="1F6EBE52" w14:textId="77777777" w:rsidR="00773EE7" w:rsidRPr="006509EF" w:rsidRDefault="00773EE7" w:rsidP="00773EE7">
      <w:pPr>
        <w:rPr>
          <w:sz w:val="28"/>
          <w:szCs w:val="28"/>
        </w:rPr>
      </w:pPr>
    </w:p>
    <w:p w14:paraId="76880A9B" w14:textId="77777777" w:rsidR="00773EE7" w:rsidRPr="006509EF" w:rsidRDefault="00773EE7" w:rsidP="00773EE7">
      <w:pPr>
        <w:rPr>
          <w:sz w:val="28"/>
          <w:szCs w:val="28"/>
        </w:rPr>
      </w:pPr>
      <w:r w:rsidRPr="006509EF">
        <w:rPr>
          <w:sz w:val="28"/>
          <w:szCs w:val="28"/>
        </w:rPr>
        <w:t xml:space="preserve">Law, J. 2007. Actor Network Theory and Material Semiotics. Version of 25 April 2007, available at </w:t>
      </w:r>
      <w:hyperlink r:id="rId12" w:history="1">
        <w:r w:rsidRPr="006509EF">
          <w:rPr>
            <w:rStyle w:val="Hyperlink"/>
            <w:sz w:val="28"/>
            <w:szCs w:val="28"/>
          </w:rPr>
          <w:t>http://www.heterogeneities.net/publications/Law2007ANTandMaterialSemiotics.pdf</w:t>
        </w:r>
      </w:hyperlink>
      <w:r w:rsidRPr="006509EF">
        <w:rPr>
          <w:sz w:val="28"/>
          <w:szCs w:val="28"/>
        </w:rPr>
        <w:t xml:space="preserve"> (available 14 June 2022).</w:t>
      </w:r>
    </w:p>
    <w:p w14:paraId="5C0BDA56" w14:textId="77777777" w:rsidR="00773EE7" w:rsidRPr="006509EF" w:rsidRDefault="00773EE7" w:rsidP="00773EE7">
      <w:pPr>
        <w:rPr>
          <w:sz w:val="28"/>
          <w:szCs w:val="28"/>
        </w:rPr>
      </w:pPr>
    </w:p>
    <w:p w14:paraId="4DC40329" w14:textId="77777777" w:rsidR="00773EE7" w:rsidRPr="006509EF" w:rsidRDefault="00773EE7" w:rsidP="00773EE7">
      <w:pPr>
        <w:rPr>
          <w:sz w:val="28"/>
          <w:szCs w:val="28"/>
        </w:rPr>
      </w:pPr>
      <w:r w:rsidRPr="006509EF">
        <w:rPr>
          <w:sz w:val="28"/>
          <w:szCs w:val="28"/>
        </w:rPr>
        <w:t xml:space="preserve">Law J. 2012. Collateral realities. In F. Dominguez Rubio and P. Baert (Eds) </w:t>
      </w:r>
      <w:r w:rsidRPr="006509EF">
        <w:rPr>
          <w:i/>
          <w:iCs/>
          <w:sz w:val="28"/>
          <w:szCs w:val="28"/>
        </w:rPr>
        <w:t>The politics of knowledge</w:t>
      </w:r>
      <w:r w:rsidRPr="006509EF">
        <w:rPr>
          <w:sz w:val="28"/>
          <w:szCs w:val="28"/>
        </w:rPr>
        <w:t>. London: Routledge; p. 156–178.</w:t>
      </w:r>
    </w:p>
    <w:p w14:paraId="73BA27A3" w14:textId="77777777" w:rsidR="00773EE7" w:rsidRPr="006509EF" w:rsidRDefault="00773EE7" w:rsidP="00773EE7">
      <w:pPr>
        <w:rPr>
          <w:sz w:val="28"/>
          <w:szCs w:val="28"/>
        </w:rPr>
      </w:pPr>
    </w:p>
    <w:p w14:paraId="478FA00F" w14:textId="77777777" w:rsidR="00773EE7" w:rsidRPr="006509EF" w:rsidRDefault="00773EE7" w:rsidP="00773EE7">
      <w:pPr>
        <w:rPr>
          <w:sz w:val="28"/>
          <w:szCs w:val="28"/>
        </w:rPr>
      </w:pPr>
      <w:r w:rsidRPr="006509EF">
        <w:rPr>
          <w:sz w:val="28"/>
          <w:szCs w:val="28"/>
        </w:rPr>
        <w:t xml:space="preserve">Law, J. and Singleton, V. 2000. Performing Technology’s Stories: On Social Constructivism, Performance, and Performativity. </w:t>
      </w:r>
      <w:r w:rsidRPr="006509EF">
        <w:rPr>
          <w:i/>
          <w:iCs/>
          <w:sz w:val="28"/>
          <w:szCs w:val="28"/>
        </w:rPr>
        <w:t>Technology and Culture</w:t>
      </w:r>
      <w:r w:rsidRPr="006509EF">
        <w:rPr>
          <w:sz w:val="28"/>
          <w:szCs w:val="28"/>
        </w:rPr>
        <w:t xml:space="preserve">, 41(4): 765-775. </w:t>
      </w:r>
    </w:p>
    <w:p w14:paraId="6BFC456D" w14:textId="77777777" w:rsidR="00773EE7" w:rsidRPr="006509EF" w:rsidRDefault="00773EE7" w:rsidP="00773EE7">
      <w:pPr>
        <w:rPr>
          <w:sz w:val="28"/>
          <w:szCs w:val="28"/>
        </w:rPr>
      </w:pPr>
    </w:p>
    <w:p w14:paraId="4800489B" w14:textId="77777777" w:rsidR="00773EE7" w:rsidRPr="006509EF" w:rsidRDefault="00773EE7" w:rsidP="00773EE7">
      <w:pPr>
        <w:rPr>
          <w:bCs/>
          <w:sz w:val="28"/>
          <w:szCs w:val="28"/>
          <w:lang w:val="en-US"/>
        </w:rPr>
      </w:pPr>
      <w:r w:rsidRPr="006509EF">
        <w:rPr>
          <w:sz w:val="28"/>
          <w:szCs w:val="28"/>
          <w:lang w:val="en-US"/>
        </w:rPr>
        <w:t>Lindberg, H. G. 2019.</w:t>
      </w:r>
      <w:r w:rsidRPr="006509EF">
        <w:rPr>
          <w:bCs/>
          <w:sz w:val="28"/>
          <w:szCs w:val="28"/>
          <w:lang w:val="en-US"/>
        </w:rPr>
        <w:t xml:space="preserve"> </w:t>
      </w:r>
      <w:r w:rsidRPr="006509EF">
        <w:rPr>
          <w:bCs/>
          <w:i/>
          <w:iCs/>
          <w:sz w:val="28"/>
          <w:szCs w:val="28"/>
          <w:lang w:val="en-US"/>
        </w:rPr>
        <w:t>The constitutive power of maps in the Arctic</w:t>
      </w:r>
      <w:r w:rsidRPr="006509EF">
        <w:rPr>
          <w:bCs/>
          <w:sz w:val="28"/>
          <w:szCs w:val="28"/>
          <w:lang w:val="en-US"/>
        </w:rPr>
        <w:t>. PhD thesis, Lund University.</w:t>
      </w:r>
    </w:p>
    <w:p w14:paraId="4DEE2C43" w14:textId="77777777" w:rsidR="00773EE7" w:rsidRPr="006509EF" w:rsidRDefault="00773EE7" w:rsidP="00773EE7">
      <w:pPr>
        <w:rPr>
          <w:bCs/>
          <w:sz w:val="28"/>
          <w:szCs w:val="28"/>
          <w:lang w:val="en-US"/>
        </w:rPr>
      </w:pPr>
    </w:p>
    <w:p w14:paraId="4524EAE5" w14:textId="77777777" w:rsidR="00773EE7" w:rsidRPr="006509EF" w:rsidRDefault="00773EE7" w:rsidP="00773EE7">
      <w:pPr>
        <w:rPr>
          <w:bCs/>
          <w:sz w:val="28"/>
          <w:szCs w:val="28"/>
        </w:rPr>
      </w:pPr>
      <w:r w:rsidRPr="006509EF">
        <w:rPr>
          <w:bCs/>
          <w:sz w:val="28"/>
          <w:szCs w:val="28"/>
        </w:rPr>
        <w:t xml:space="preserve">McHoul, A., &amp; Grace, W. 1993. </w:t>
      </w:r>
      <w:r w:rsidRPr="006509EF">
        <w:rPr>
          <w:bCs/>
          <w:i/>
          <w:iCs/>
          <w:sz w:val="28"/>
          <w:szCs w:val="28"/>
        </w:rPr>
        <w:t>A Foucault primer: Discourse, power and the subject</w:t>
      </w:r>
      <w:r w:rsidRPr="006509EF">
        <w:rPr>
          <w:bCs/>
          <w:sz w:val="28"/>
          <w:szCs w:val="28"/>
        </w:rPr>
        <w:t>. Melbourne: Melbourne University Press.</w:t>
      </w:r>
    </w:p>
    <w:p w14:paraId="345423E4" w14:textId="77777777" w:rsidR="00773EE7" w:rsidRPr="006509EF" w:rsidRDefault="00773EE7" w:rsidP="00773EE7">
      <w:pPr>
        <w:rPr>
          <w:sz w:val="28"/>
          <w:szCs w:val="28"/>
        </w:rPr>
      </w:pPr>
    </w:p>
    <w:p w14:paraId="33F392D1" w14:textId="77777777" w:rsidR="00470E81" w:rsidRDefault="00773EE7" w:rsidP="00773EE7">
      <w:pPr>
        <w:rPr>
          <w:sz w:val="28"/>
          <w:szCs w:val="28"/>
        </w:rPr>
      </w:pPr>
      <w:r w:rsidRPr="006509EF">
        <w:rPr>
          <w:sz w:val="28"/>
          <w:szCs w:val="28"/>
        </w:rPr>
        <w:t xml:space="preserve">Miller, L. 2008. Foucauldian Constructionism. In J. A. Holstein and J. F. Gubrium (Eds) </w:t>
      </w:r>
      <w:r w:rsidRPr="006509EF">
        <w:rPr>
          <w:i/>
          <w:iCs/>
          <w:sz w:val="28"/>
          <w:szCs w:val="28"/>
        </w:rPr>
        <w:t>Handbook of Constructionist Research</w:t>
      </w:r>
      <w:r w:rsidRPr="006509EF">
        <w:rPr>
          <w:sz w:val="28"/>
          <w:szCs w:val="28"/>
        </w:rPr>
        <w:t>. Guilford Press.</w:t>
      </w:r>
    </w:p>
    <w:p w14:paraId="130158FE" w14:textId="77777777" w:rsidR="00470E81" w:rsidRDefault="00470E81" w:rsidP="00773EE7">
      <w:pPr>
        <w:rPr>
          <w:sz w:val="28"/>
          <w:szCs w:val="28"/>
        </w:rPr>
      </w:pPr>
    </w:p>
    <w:p w14:paraId="5508003B" w14:textId="212DEE2A" w:rsidR="00470E81" w:rsidRPr="00470E81" w:rsidRDefault="00470E81" w:rsidP="00470E81">
      <w:pPr>
        <w:rPr>
          <w:sz w:val="28"/>
          <w:szCs w:val="28"/>
        </w:rPr>
      </w:pPr>
      <w:r w:rsidRPr="00470E81">
        <w:rPr>
          <w:sz w:val="28"/>
          <w:szCs w:val="28"/>
        </w:rPr>
        <w:t>Miller</w:t>
      </w:r>
      <w:r>
        <w:rPr>
          <w:sz w:val="28"/>
          <w:szCs w:val="28"/>
        </w:rPr>
        <w:t>, P.</w:t>
      </w:r>
      <w:r w:rsidRPr="00470E81">
        <w:rPr>
          <w:sz w:val="28"/>
          <w:szCs w:val="28"/>
        </w:rPr>
        <w:t xml:space="preserve"> </w:t>
      </w:r>
      <w:r>
        <w:rPr>
          <w:sz w:val="28"/>
          <w:szCs w:val="28"/>
        </w:rPr>
        <w:t>and</w:t>
      </w:r>
      <w:r w:rsidRPr="00470E81">
        <w:rPr>
          <w:sz w:val="28"/>
          <w:szCs w:val="28"/>
        </w:rPr>
        <w:t xml:space="preserve"> Rose</w:t>
      </w:r>
      <w:r>
        <w:rPr>
          <w:sz w:val="28"/>
          <w:szCs w:val="28"/>
        </w:rPr>
        <w:t>, N.</w:t>
      </w:r>
      <w:r w:rsidRPr="00470E81">
        <w:rPr>
          <w:sz w:val="28"/>
          <w:szCs w:val="28"/>
        </w:rPr>
        <w:t xml:space="preserve"> 1990</w:t>
      </w:r>
      <w:r>
        <w:rPr>
          <w:sz w:val="28"/>
          <w:szCs w:val="28"/>
        </w:rPr>
        <w:t>.</w:t>
      </w:r>
      <w:r w:rsidRPr="00470E81">
        <w:rPr>
          <w:sz w:val="28"/>
          <w:szCs w:val="28"/>
        </w:rPr>
        <w:t xml:space="preserve"> Governing economic life</w:t>
      </w:r>
      <w:r>
        <w:rPr>
          <w:sz w:val="28"/>
          <w:szCs w:val="28"/>
        </w:rPr>
        <w:t>.</w:t>
      </w:r>
      <w:r w:rsidRPr="00470E81">
        <w:rPr>
          <w:sz w:val="28"/>
          <w:szCs w:val="28"/>
        </w:rPr>
        <w:t xml:space="preserve"> </w:t>
      </w:r>
      <w:r w:rsidRPr="00634592">
        <w:rPr>
          <w:i/>
          <w:iCs/>
          <w:sz w:val="28"/>
          <w:szCs w:val="28"/>
        </w:rPr>
        <w:t>Economy and Society</w:t>
      </w:r>
      <w:r w:rsidRPr="00470E81">
        <w:rPr>
          <w:sz w:val="28"/>
          <w:szCs w:val="28"/>
        </w:rPr>
        <w:t xml:space="preserve">, 19:1, 1-31, DOI: 10.1080/03085149000000001 </w:t>
      </w:r>
    </w:p>
    <w:p w14:paraId="4494597F" w14:textId="2875B1F9" w:rsidR="00773EE7" w:rsidRPr="006509EF" w:rsidRDefault="00773EE7" w:rsidP="00773EE7">
      <w:pPr>
        <w:rPr>
          <w:sz w:val="28"/>
          <w:szCs w:val="28"/>
        </w:rPr>
      </w:pPr>
      <w:r w:rsidRPr="006509EF">
        <w:rPr>
          <w:sz w:val="28"/>
          <w:szCs w:val="28"/>
        </w:rPr>
        <w:t xml:space="preserve"> </w:t>
      </w:r>
    </w:p>
    <w:p w14:paraId="0A3A2406" w14:textId="77777777" w:rsidR="00773EE7" w:rsidRPr="006509EF" w:rsidRDefault="00773EE7" w:rsidP="00773EE7">
      <w:pPr>
        <w:rPr>
          <w:sz w:val="28"/>
          <w:szCs w:val="28"/>
        </w:rPr>
      </w:pPr>
      <w:r w:rsidRPr="006509EF">
        <w:rPr>
          <w:sz w:val="28"/>
          <w:szCs w:val="28"/>
        </w:rPr>
        <w:t xml:space="preserve">Mol, A. 2002. </w:t>
      </w:r>
      <w:r w:rsidRPr="006509EF">
        <w:rPr>
          <w:i/>
          <w:iCs/>
          <w:sz w:val="28"/>
          <w:szCs w:val="28"/>
        </w:rPr>
        <w:t>The body multiple: Ontology in medical practice.</w:t>
      </w:r>
      <w:r w:rsidRPr="006509EF">
        <w:rPr>
          <w:sz w:val="28"/>
          <w:szCs w:val="28"/>
        </w:rPr>
        <w:t xml:space="preserve"> Durham and London: Duke University Press.</w:t>
      </w:r>
    </w:p>
    <w:p w14:paraId="7384A735" w14:textId="77777777" w:rsidR="00773EE7" w:rsidRPr="006509EF" w:rsidRDefault="00773EE7" w:rsidP="00773EE7">
      <w:pPr>
        <w:rPr>
          <w:sz w:val="28"/>
          <w:szCs w:val="28"/>
        </w:rPr>
      </w:pPr>
    </w:p>
    <w:p w14:paraId="430FA2D3" w14:textId="7DCF966A" w:rsidR="00773EE7" w:rsidRDefault="00773EE7" w:rsidP="00773EE7">
      <w:pPr>
        <w:rPr>
          <w:sz w:val="28"/>
          <w:szCs w:val="28"/>
        </w:rPr>
      </w:pPr>
      <w:r w:rsidRPr="006509EF">
        <w:rPr>
          <w:sz w:val="28"/>
          <w:szCs w:val="28"/>
        </w:rPr>
        <w:lastRenderedPageBreak/>
        <w:t xml:space="preserve">Nielsen, R., &amp; Bonham, J. 2015. More than a message: Producing cyclists through public safety advertising campaigns. In J. Bonham, &amp; M. Johnson (Eds.), </w:t>
      </w:r>
      <w:r w:rsidRPr="006509EF">
        <w:rPr>
          <w:i/>
          <w:iCs/>
          <w:sz w:val="28"/>
          <w:szCs w:val="28"/>
        </w:rPr>
        <w:t>Cycling futures</w:t>
      </w:r>
      <w:r w:rsidRPr="006509EF">
        <w:rPr>
          <w:sz w:val="28"/>
          <w:szCs w:val="28"/>
        </w:rPr>
        <w:t>. Adelaide: University of Adelaide Press.</w:t>
      </w:r>
    </w:p>
    <w:p w14:paraId="1FCA5FE3" w14:textId="31CD5936" w:rsidR="003B0F9A" w:rsidRDefault="003B0F9A" w:rsidP="00773EE7">
      <w:pPr>
        <w:rPr>
          <w:sz w:val="28"/>
          <w:szCs w:val="28"/>
        </w:rPr>
      </w:pPr>
    </w:p>
    <w:p w14:paraId="2DE44CFA" w14:textId="604F05C7" w:rsidR="003B0F9A" w:rsidRPr="006509EF" w:rsidRDefault="003B0F9A" w:rsidP="00773EE7">
      <w:pPr>
        <w:rPr>
          <w:sz w:val="28"/>
          <w:szCs w:val="28"/>
        </w:rPr>
      </w:pPr>
      <w:r w:rsidRPr="003B0F9A">
        <w:rPr>
          <w:sz w:val="28"/>
          <w:szCs w:val="28"/>
        </w:rPr>
        <w:t xml:space="preserve">O’Leary, T. 2002. </w:t>
      </w:r>
      <w:r w:rsidRPr="00634592">
        <w:rPr>
          <w:i/>
          <w:iCs/>
          <w:sz w:val="28"/>
          <w:szCs w:val="28"/>
        </w:rPr>
        <w:t>Foucault and the art of ethics</w:t>
      </w:r>
      <w:r w:rsidRPr="003B0F9A">
        <w:rPr>
          <w:sz w:val="28"/>
          <w:szCs w:val="28"/>
        </w:rPr>
        <w:t>. London: Continuum.</w:t>
      </w:r>
    </w:p>
    <w:p w14:paraId="49E65B2F" w14:textId="77777777" w:rsidR="00773EE7" w:rsidRPr="006509EF" w:rsidRDefault="00773EE7" w:rsidP="00773EE7">
      <w:pPr>
        <w:rPr>
          <w:sz w:val="28"/>
          <w:szCs w:val="28"/>
        </w:rPr>
      </w:pPr>
    </w:p>
    <w:p w14:paraId="2544EE72" w14:textId="77777777" w:rsidR="00773EE7" w:rsidRPr="006509EF" w:rsidRDefault="00773EE7" w:rsidP="00773EE7">
      <w:pPr>
        <w:rPr>
          <w:sz w:val="28"/>
          <w:szCs w:val="28"/>
        </w:rPr>
      </w:pPr>
      <w:r w:rsidRPr="006509EF">
        <w:rPr>
          <w:sz w:val="28"/>
          <w:szCs w:val="28"/>
        </w:rPr>
        <w:t xml:space="preserve">Osborne, T. 1998. </w:t>
      </w:r>
      <w:r w:rsidRPr="006509EF">
        <w:rPr>
          <w:i/>
          <w:iCs/>
          <w:sz w:val="28"/>
          <w:szCs w:val="28"/>
        </w:rPr>
        <w:t>Aspects of Enlightenment: Social Theory and the Ethics of Truth.</w:t>
      </w:r>
      <w:r w:rsidRPr="006509EF">
        <w:rPr>
          <w:sz w:val="28"/>
          <w:szCs w:val="28"/>
        </w:rPr>
        <w:t xml:space="preserve"> London: UCL Press.</w:t>
      </w:r>
    </w:p>
    <w:p w14:paraId="607C531E" w14:textId="77777777" w:rsidR="00773EE7" w:rsidRPr="006509EF" w:rsidRDefault="00773EE7" w:rsidP="00773EE7">
      <w:pPr>
        <w:rPr>
          <w:sz w:val="28"/>
          <w:szCs w:val="28"/>
        </w:rPr>
      </w:pPr>
    </w:p>
    <w:p w14:paraId="1C8D9F96" w14:textId="77777777" w:rsidR="00773EE7" w:rsidRPr="006509EF" w:rsidRDefault="00773EE7" w:rsidP="00773EE7">
      <w:pPr>
        <w:rPr>
          <w:sz w:val="28"/>
          <w:szCs w:val="28"/>
        </w:rPr>
      </w:pPr>
      <w:r w:rsidRPr="006509EF">
        <w:rPr>
          <w:sz w:val="28"/>
          <w:szCs w:val="28"/>
        </w:rPr>
        <w:t xml:space="preserve">Owen, D. 2002. Criticism and Captivity: On Genealogy and Critical Theory. </w:t>
      </w:r>
      <w:r w:rsidRPr="006509EF">
        <w:rPr>
          <w:i/>
          <w:iCs/>
          <w:sz w:val="28"/>
          <w:szCs w:val="28"/>
        </w:rPr>
        <w:t>European Journal of Philosophy</w:t>
      </w:r>
      <w:r w:rsidRPr="006509EF">
        <w:rPr>
          <w:sz w:val="28"/>
          <w:szCs w:val="28"/>
        </w:rPr>
        <w:t>, 10(2): 216-230.</w:t>
      </w:r>
    </w:p>
    <w:p w14:paraId="002FF05F" w14:textId="77777777" w:rsidR="00773EE7" w:rsidRPr="006509EF" w:rsidRDefault="00773EE7" w:rsidP="00773EE7">
      <w:pPr>
        <w:rPr>
          <w:sz w:val="28"/>
          <w:szCs w:val="28"/>
        </w:rPr>
      </w:pPr>
    </w:p>
    <w:p w14:paraId="4A252CCD" w14:textId="77777777" w:rsidR="00773EE7" w:rsidRPr="006509EF" w:rsidRDefault="00773EE7" w:rsidP="00773EE7">
      <w:pPr>
        <w:rPr>
          <w:sz w:val="28"/>
          <w:szCs w:val="28"/>
        </w:rPr>
      </w:pPr>
      <w:r w:rsidRPr="006509EF">
        <w:rPr>
          <w:sz w:val="28"/>
          <w:szCs w:val="28"/>
        </w:rPr>
        <w:t xml:space="preserve">Race, K. 2005. Recreational States: Drugs and the Sovereignty of Consumption. </w:t>
      </w:r>
      <w:r w:rsidRPr="006509EF">
        <w:rPr>
          <w:i/>
          <w:iCs/>
          <w:sz w:val="28"/>
          <w:szCs w:val="28"/>
        </w:rPr>
        <w:t>Culture Machine,</w:t>
      </w:r>
      <w:r w:rsidRPr="006509EF">
        <w:rPr>
          <w:sz w:val="28"/>
          <w:szCs w:val="28"/>
        </w:rPr>
        <w:t xml:space="preserve"> vol. 7. &lt; </w:t>
      </w:r>
      <w:hyperlink r:id="rId13" w:history="1">
        <w:r w:rsidRPr="006509EF">
          <w:rPr>
            <w:rStyle w:val="Hyperlink"/>
            <w:sz w:val="28"/>
            <w:szCs w:val="28"/>
          </w:rPr>
          <w:t>https://culturemachine.net/biopolitics/recreational-states/</w:t>
        </w:r>
      </w:hyperlink>
      <w:r w:rsidRPr="006509EF">
        <w:rPr>
          <w:sz w:val="28"/>
          <w:szCs w:val="28"/>
        </w:rPr>
        <w:t>., accessed 13 June 2022.</w:t>
      </w:r>
    </w:p>
    <w:p w14:paraId="0F348879" w14:textId="77777777" w:rsidR="00773EE7" w:rsidRPr="006509EF" w:rsidRDefault="00773EE7" w:rsidP="00773EE7">
      <w:pPr>
        <w:rPr>
          <w:sz w:val="28"/>
          <w:szCs w:val="28"/>
        </w:rPr>
      </w:pPr>
    </w:p>
    <w:p w14:paraId="6D643D35" w14:textId="77777777" w:rsidR="00773EE7" w:rsidRPr="006509EF" w:rsidRDefault="00773EE7" w:rsidP="00773EE7">
      <w:pPr>
        <w:rPr>
          <w:sz w:val="28"/>
          <w:szCs w:val="28"/>
        </w:rPr>
      </w:pPr>
      <w:r w:rsidRPr="006509EF">
        <w:rPr>
          <w:sz w:val="28"/>
          <w:szCs w:val="28"/>
        </w:rPr>
        <w:t xml:space="preserve">Rose, N. 2000. </w:t>
      </w:r>
      <w:r w:rsidRPr="006509EF">
        <w:rPr>
          <w:i/>
          <w:iCs/>
          <w:sz w:val="28"/>
          <w:szCs w:val="28"/>
        </w:rPr>
        <w:t>Powers of Freedom: Reframing political thought</w:t>
      </w:r>
      <w:r w:rsidRPr="006509EF">
        <w:rPr>
          <w:sz w:val="28"/>
          <w:szCs w:val="28"/>
        </w:rPr>
        <w:t>. Cambridge: Cambridge University Press.</w:t>
      </w:r>
    </w:p>
    <w:p w14:paraId="398CFD62" w14:textId="77777777" w:rsidR="00773EE7" w:rsidRPr="006509EF" w:rsidRDefault="00773EE7" w:rsidP="00773EE7">
      <w:pPr>
        <w:rPr>
          <w:sz w:val="28"/>
          <w:szCs w:val="28"/>
        </w:rPr>
      </w:pPr>
    </w:p>
    <w:p w14:paraId="70E17E6D" w14:textId="77777777" w:rsidR="00773EE7" w:rsidRPr="006509EF" w:rsidRDefault="00773EE7" w:rsidP="00773EE7">
      <w:pPr>
        <w:rPr>
          <w:sz w:val="28"/>
          <w:szCs w:val="28"/>
        </w:rPr>
      </w:pPr>
      <w:r w:rsidRPr="006509EF">
        <w:rPr>
          <w:sz w:val="28"/>
          <w:szCs w:val="28"/>
        </w:rPr>
        <w:t xml:space="preserve">Rose, N. and Valverde, M. 1998. Governing by Law? </w:t>
      </w:r>
      <w:r w:rsidRPr="006509EF">
        <w:rPr>
          <w:i/>
          <w:iCs/>
          <w:sz w:val="28"/>
          <w:szCs w:val="28"/>
        </w:rPr>
        <w:t>Social and Legal Studies</w:t>
      </w:r>
      <w:r w:rsidRPr="006509EF">
        <w:rPr>
          <w:sz w:val="28"/>
          <w:szCs w:val="28"/>
        </w:rPr>
        <w:t xml:space="preserve">, 7(4): 541-551.  </w:t>
      </w:r>
    </w:p>
    <w:p w14:paraId="15BC1609" w14:textId="77777777" w:rsidR="00773EE7" w:rsidRPr="006509EF" w:rsidRDefault="00773EE7" w:rsidP="00773EE7">
      <w:pPr>
        <w:rPr>
          <w:sz w:val="28"/>
          <w:szCs w:val="28"/>
        </w:rPr>
      </w:pPr>
    </w:p>
    <w:p w14:paraId="6BA60340" w14:textId="77777777" w:rsidR="00773EE7" w:rsidRPr="006509EF" w:rsidRDefault="00773EE7" w:rsidP="00773EE7">
      <w:pPr>
        <w:rPr>
          <w:sz w:val="28"/>
          <w:szCs w:val="28"/>
        </w:rPr>
      </w:pPr>
      <w:r w:rsidRPr="006509EF">
        <w:rPr>
          <w:sz w:val="28"/>
          <w:szCs w:val="28"/>
        </w:rPr>
        <w:t xml:space="preserve">Rowse, T. 2009. The ontological politics of “closing the gaps”. </w:t>
      </w:r>
      <w:r w:rsidRPr="006509EF">
        <w:rPr>
          <w:i/>
          <w:iCs/>
          <w:sz w:val="28"/>
          <w:szCs w:val="28"/>
        </w:rPr>
        <w:t>Journal of Cultural Economy</w:t>
      </w:r>
      <w:r w:rsidRPr="006509EF">
        <w:rPr>
          <w:sz w:val="28"/>
          <w:szCs w:val="28"/>
        </w:rPr>
        <w:t>, 2 (1&amp;2): 33–48.</w:t>
      </w:r>
    </w:p>
    <w:p w14:paraId="5AD79FFD" w14:textId="77777777" w:rsidR="00773EE7" w:rsidRPr="006509EF" w:rsidRDefault="00773EE7" w:rsidP="00773EE7">
      <w:pPr>
        <w:rPr>
          <w:sz w:val="28"/>
          <w:szCs w:val="28"/>
        </w:rPr>
      </w:pPr>
    </w:p>
    <w:p w14:paraId="1D21A2ED" w14:textId="77777777" w:rsidR="00773EE7" w:rsidRPr="006509EF" w:rsidRDefault="00773EE7" w:rsidP="00773EE7">
      <w:pPr>
        <w:rPr>
          <w:sz w:val="28"/>
          <w:szCs w:val="28"/>
        </w:rPr>
      </w:pPr>
      <w:r w:rsidRPr="006509EF">
        <w:rPr>
          <w:sz w:val="28"/>
          <w:szCs w:val="28"/>
        </w:rPr>
        <w:t xml:space="preserve">Scott, J. W. 2007. History-writing as critique. In K. Jenkins, S. Morgan and A. Munslow (Eds) </w:t>
      </w:r>
      <w:r w:rsidRPr="006509EF">
        <w:rPr>
          <w:i/>
          <w:iCs/>
          <w:sz w:val="28"/>
          <w:szCs w:val="28"/>
        </w:rPr>
        <w:t>Manifestos for History</w:t>
      </w:r>
      <w:r w:rsidRPr="006509EF">
        <w:rPr>
          <w:sz w:val="28"/>
          <w:szCs w:val="28"/>
        </w:rPr>
        <w:t xml:space="preserve">. NY: Routledge. </w:t>
      </w:r>
    </w:p>
    <w:p w14:paraId="2E7414CC" w14:textId="77777777" w:rsidR="00773EE7" w:rsidRPr="006509EF" w:rsidRDefault="00773EE7" w:rsidP="00773EE7">
      <w:pPr>
        <w:rPr>
          <w:sz w:val="28"/>
          <w:szCs w:val="28"/>
        </w:rPr>
      </w:pPr>
    </w:p>
    <w:p w14:paraId="364EA084" w14:textId="77777777" w:rsidR="00773EE7" w:rsidRPr="006509EF" w:rsidRDefault="00773EE7" w:rsidP="00773EE7">
      <w:pPr>
        <w:rPr>
          <w:sz w:val="28"/>
          <w:szCs w:val="28"/>
        </w:rPr>
      </w:pPr>
      <w:r w:rsidRPr="006509EF">
        <w:rPr>
          <w:sz w:val="28"/>
          <w:szCs w:val="28"/>
        </w:rPr>
        <w:t xml:space="preserve">Shapiro, M.J. 1988. </w:t>
      </w:r>
      <w:r w:rsidRPr="006509EF">
        <w:rPr>
          <w:i/>
          <w:iCs/>
          <w:sz w:val="28"/>
          <w:szCs w:val="28"/>
        </w:rPr>
        <w:t>The Politics of Representation: Writing Practices in Biography, Photography and Policy Analysis</w:t>
      </w:r>
      <w:r w:rsidRPr="006509EF">
        <w:rPr>
          <w:sz w:val="28"/>
          <w:szCs w:val="28"/>
        </w:rPr>
        <w:t xml:space="preserve">. Madison: Wisconsin University Press. </w:t>
      </w:r>
    </w:p>
    <w:p w14:paraId="0170A998" w14:textId="77777777" w:rsidR="00773EE7" w:rsidRPr="006509EF" w:rsidRDefault="00773EE7" w:rsidP="00773EE7">
      <w:pPr>
        <w:rPr>
          <w:sz w:val="28"/>
          <w:szCs w:val="28"/>
        </w:rPr>
      </w:pPr>
    </w:p>
    <w:p w14:paraId="5A26E430" w14:textId="77777777" w:rsidR="00773EE7" w:rsidRPr="006509EF" w:rsidRDefault="00773EE7" w:rsidP="00773EE7">
      <w:pPr>
        <w:rPr>
          <w:sz w:val="28"/>
          <w:szCs w:val="28"/>
        </w:rPr>
      </w:pPr>
      <w:r w:rsidRPr="006509EF">
        <w:rPr>
          <w:sz w:val="28"/>
          <w:szCs w:val="28"/>
        </w:rPr>
        <w:t xml:space="preserve">Shapiro, M.J. 1992. </w:t>
      </w:r>
      <w:r w:rsidRPr="006509EF">
        <w:rPr>
          <w:i/>
          <w:iCs/>
          <w:sz w:val="28"/>
          <w:szCs w:val="28"/>
        </w:rPr>
        <w:t>Reading the postmodern polity: Political theory as textual practice</w:t>
      </w:r>
      <w:r w:rsidRPr="006509EF">
        <w:rPr>
          <w:sz w:val="28"/>
          <w:szCs w:val="28"/>
        </w:rPr>
        <w:t>. Minneapolis: University of Minnesota Press.</w:t>
      </w:r>
    </w:p>
    <w:p w14:paraId="210CF994" w14:textId="77777777" w:rsidR="00773EE7" w:rsidRPr="006509EF" w:rsidRDefault="00773EE7" w:rsidP="00773EE7">
      <w:pPr>
        <w:rPr>
          <w:sz w:val="28"/>
          <w:szCs w:val="28"/>
        </w:rPr>
      </w:pPr>
    </w:p>
    <w:p w14:paraId="09CF768A" w14:textId="77777777" w:rsidR="00773EE7" w:rsidRPr="006509EF" w:rsidRDefault="00773EE7" w:rsidP="00773EE7">
      <w:pPr>
        <w:rPr>
          <w:sz w:val="28"/>
          <w:szCs w:val="28"/>
        </w:rPr>
      </w:pPr>
      <w:r w:rsidRPr="006509EF">
        <w:rPr>
          <w:rFonts w:hint="eastAsia"/>
          <w:sz w:val="28"/>
          <w:szCs w:val="28"/>
        </w:rPr>
        <w:t>Solt, A., Egan, S., Ono, Y., &amp; Wolper, D. L. 1988. </w:t>
      </w:r>
      <w:r w:rsidRPr="006509EF">
        <w:rPr>
          <w:rFonts w:hint="eastAsia"/>
          <w:i/>
          <w:iCs/>
          <w:sz w:val="28"/>
          <w:szCs w:val="28"/>
        </w:rPr>
        <w:t>Imagine: John Lennon</w:t>
      </w:r>
      <w:r w:rsidRPr="006509EF">
        <w:rPr>
          <w:rFonts w:hint="eastAsia"/>
          <w:sz w:val="28"/>
          <w:szCs w:val="28"/>
        </w:rPr>
        <w:t>. New York: Macmillan Pub. Co.</w:t>
      </w:r>
    </w:p>
    <w:p w14:paraId="77034274" w14:textId="77777777" w:rsidR="00773EE7" w:rsidRPr="006509EF" w:rsidRDefault="00773EE7" w:rsidP="00773EE7">
      <w:pPr>
        <w:rPr>
          <w:sz w:val="28"/>
          <w:szCs w:val="28"/>
        </w:rPr>
      </w:pPr>
    </w:p>
    <w:p w14:paraId="5319506E" w14:textId="77777777" w:rsidR="00773EE7" w:rsidRPr="006509EF" w:rsidRDefault="00773EE7" w:rsidP="00773EE7">
      <w:pPr>
        <w:rPr>
          <w:sz w:val="28"/>
          <w:szCs w:val="28"/>
        </w:rPr>
      </w:pPr>
      <w:r w:rsidRPr="006509EF">
        <w:rPr>
          <w:sz w:val="28"/>
          <w:szCs w:val="28"/>
        </w:rPr>
        <w:lastRenderedPageBreak/>
        <w:t xml:space="preserve">Tamboukou, M. 1999. Writing Genealogies: An exploration of Foucault’s strategies for doing research. </w:t>
      </w:r>
      <w:r w:rsidRPr="006509EF">
        <w:rPr>
          <w:i/>
          <w:iCs/>
          <w:sz w:val="28"/>
          <w:szCs w:val="28"/>
        </w:rPr>
        <w:t>Discourse: Studies in the Cultural Policies of Education</w:t>
      </w:r>
      <w:r w:rsidRPr="006509EF">
        <w:rPr>
          <w:sz w:val="28"/>
          <w:szCs w:val="28"/>
        </w:rPr>
        <w:t>, 29(2): 201-216.</w:t>
      </w:r>
    </w:p>
    <w:p w14:paraId="0D2F6235" w14:textId="77777777" w:rsidR="00773EE7" w:rsidRPr="006509EF" w:rsidRDefault="00773EE7" w:rsidP="00773EE7">
      <w:pPr>
        <w:rPr>
          <w:sz w:val="28"/>
          <w:szCs w:val="28"/>
        </w:rPr>
      </w:pPr>
    </w:p>
    <w:p w14:paraId="6DD7415A" w14:textId="77777777" w:rsidR="00773EE7" w:rsidRPr="006509EF" w:rsidRDefault="00773EE7" w:rsidP="00773EE7">
      <w:pPr>
        <w:rPr>
          <w:sz w:val="28"/>
          <w:szCs w:val="28"/>
        </w:rPr>
      </w:pPr>
      <w:r w:rsidRPr="006509EF">
        <w:rPr>
          <w:sz w:val="28"/>
          <w:szCs w:val="28"/>
        </w:rPr>
        <w:t xml:space="preserve">Veyne, P. 1997. Foucault revolutionizes history. In A.I. Davidson (Ed.), </w:t>
      </w:r>
      <w:r w:rsidRPr="006509EF">
        <w:rPr>
          <w:i/>
          <w:iCs/>
          <w:sz w:val="28"/>
          <w:szCs w:val="28"/>
        </w:rPr>
        <w:t>Foucault and his Interlocutors</w:t>
      </w:r>
      <w:r w:rsidRPr="006509EF">
        <w:rPr>
          <w:sz w:val="28"/>
          <w:szCs w:val="28"/>
        </w:rPr>
        <w:t xml:space="preserve">, Porter, C. (trans.), Chicago: University of Chicago Press.  </w:t>
      </w:r>
    </w:p>
    <w:p w14:paraId="75F2F913" w14:textId="77777777" w:rsidR="00773EE7" w:rsidRPr="006509EF" w:rsidRDefault="00773EE7" w:rsidP="00773EE7">
      <w:pPr>
        <w:rPr>
          <w:sz w:val="28"/>
          <w:szCs w:val="28"/>
        </w:rPr>
      </w:pPr>
    </w:p>
    <w:p w14:paraId="054A56F3" w14:textId="77777777" w:rsidR="00773EE7" w:rsidRPr="006509EF" w:rsidRDefault="00773EE7" w:rsidP="00773EE7">
      <w:pPr>
        <w:rPr>
          <w:sz w:val="28"/>
          <w:szCs w:val="28"/>
        </w:rPr>
      </w:pPr>
      <w:r w:rsidRPr="006509EF">
        <w:rPr>
          <w:sz w:val="28"/>
          <w:szCs w:val="28"/>
        </w:rPr>
        <w:t xml:space="preserve">Walters, W. 2002. Mapping Schengenland: Denaturalizing the border. </w:t>
      </w:r>
      <w:r w:rsidRPr="006509EF">
        <w:rPr>
          <w:i/>
          <w:iCs/>
          <w:sz w:val="28"/>
          <w:szCs w:val="28"/>
        </w:rPr>
        <w:t>Environment and Planning D: Society and Space</w:t>
      </w:r>
      <w:r w:rsidRPr="006509EF">
        <w:rPr>
          <w:sz w:val="28"/>
          <w:szCs w:val="28"/>
        </w:rPr>
        <w:t xml:space="preserve">, 20: 561–580. </w:t>
      </w:r>
    </w:p>
    <w:p w14:paraId="0FF6644C" w14:textId="77777777" w:rsidR="00773EE7" w:rsidRPr="006509EF" w:rsidRDefault="00773EE7" w:rsidP="00773EE7">
      <w:pPr>
        <w:rPr>
          <w:sz w:val="28"/>
          <w:szCs w:val="28"/>
        </w:rPr>
      </w:pPr>
    </w:p>
    <w:p w14:paraId="7A727E0A" w14:textId="77777777" w:rsidR="00773EE7" w:rsidRPr="006509EF" w:rsidRDefault="00773EE7" w:rsidP="00773EE7">
      <w:pPr>
        <w:rPr>
          <w:sz w:val="28"/>
          <w:szCs w:val="28"/>
        </w:rPr>
      </w:pPr>
      <w:r w:rsidRPr="006509EF">
        <w:rPr>
          <w:sz w:val="28"/>
          <w:szCs w:val="28"/>
        </w:rPr>
        <w:t>Weier, M. and Farrugia, A. 2020. “</w:t>
      </w:r>
      <w:r w:rsidRPr="006509EF">
        <w:rPr>
          <w:rFonts w:hint="eastAsia"/>
          <w:sz w:val="28"/>
          <w:szCs w:val="28"/>
        </w:rPr>
        <w:t>Potential issues of morbidity, toxicity and dependence</w:t>
      </w:r>
      <w:r w:rsidRPr="006509EF">
        <w:rPr>
          <w:sz w:val="28"/>
          <w:szCs w:val="28"/>
        </w:rPr>
        <w:t>”</w:t>
      </w:r>
      <w:r w:rsidRPr="006509EF">
        <w:rPr>
          <w:rFonts w:hint="eastAsia"/>
          <w:sz w:val="28"/>
          <w:szCs w:val="28"/>
        </w:rPr>
        <w:t>: Problematizing the up-scheduling of over-the-counter codeine in Australia</w:t>
      </w:r>
      <w:r w:rsidRPr="006509EF">
        <w:rPr>
          <w:sz w:val="28"/>
          <w:szCs w:val="28"/>
        </w:rPr>
        <w:t xml:space="preserve">. </w:t>
      </w:r>
      <w:r w:rsidRPr="006509EF">
        <w:rPr>
          <w:i/>
          <w:iCs/>
          <w:sz w:val="28"/>
          <w:szCs w:val="28"/>
        </w:rPr>
        <w:t>International Journal of Drug Policy</w:t>
      </w:r>
      <w:r w:rsidRPr="006509EF">
        <w:rPr>
          <w:sz w:val="28"/>
          <w:szCs w:val="28"/>
        </w:rPr>
        <w:t>, 80: 102538.</w:t>
      </w:r>
      <w:r w:rsidRPr="006509EF">
        <w:rPr>
          <w:rFonts w:hint="eastAsia"/>
          <w:sz w:val="28"/>
          <w:szCs w:val="28"/>
        </w:rPr>
        <w:t xml:space="preserve"> </w:t>
      </w:r>
    </w:p>
    <w:p w14:paraId="155A3BF3" w14:textId="77777777" w:rsidR="00773EE7" w:rsidRPr="006509EF" w:rsidRDefault="00773EE7" w:rsidP="00773EE7">
      <w:pPr>
        <w:rPr>
          <w:sz w:val="28"/>
          <w:szCs w:val="28"/>
        </w:rPr>
      </w:pPr>
    </w:p>
    <w:p w14:paraId="41BA858F" w14:textId="77777777" w:rsidR="00773EE7" w:rsidRPr="006509EF" w:rsidRDefault="00773EE7" w:rsidP="00773EE7">
      <w:pPr>
        <w:rPr>
          <w:sz w:val="28"/>
          <w:szCs w:val="28"/>
        </w:rPr>
      </w:pPr>
      <w:r w:rsidRPr="006509EF">
        <w:rPr>
          <w:sz w:val="28"/>
          <w:szCs w:val="28"/>
        </w:rPr>
        <w:t xml:space="preserve">Weir, L., O’Malley, P. &amp; Shearing, C. 1997. Governmentality, criticism, politics. </w:t>
      </w:r>
      <w:r w:rsidRPr="006509EF">
        <w:rPr>
          <w:i/>
          <w:iCs/>
          <w:sz w:val="28"/>
          <w:szCs w:val="28"/>
        </w:rPr>
        <w:t>Economy and Society</w:t>
      </w:r>
      <w:r w:rsidRPr="006509EF">
        <w:rPr>
          <w:sz w:val="28"/>
          <w:szCs w:val="28"/>
        </w:rPr>
        <w:t>, 26(4): 501-517.</w:t>
      </w:r>
    </w:p>
    <w:p w14:paraId="2BA2A634" w14:textId="77777777" w:rsidR="00773EE7" w:rsidRPr="006509EF" w:rsidRDefault="00773EE7" w:rsidP="00773EE7">
      <w:pPr>
        <w:rPr>
          <w:sz w:val="28"/>
          <w:szCs w:val="28"/>
        </w:rPr>
      </w:pPr>
    </w:p>
    <w:p w14:paraId="4EA4D0C8" w14:textId="19CED7E8" w:rsidR="00CC76F9" w:rsidRPr="006509EF" w:rsidRDefault="00773EE7" w:rsidP="00773EE7">
      <w:pPr>
        <w:rPr>
          <w:sz w:val="28"/>
          <w:szCs w:val="28"/>
        </w:rPr>
      </w:pPr>
      <w:r w:rsidRPr="006509EF">
        <w:rPr>
          <w:sz w:val="28"/>
          <w:szCs w:val="28"/>
        </w:rPr>
        <w:t xml:space="preserve">Yeatman, A. (Ed.) </w:t>
      </w:r>
      <w:r w:rsidRPr="006509EF">
        <w:rPr>
          <w:i/>
          <w:iCs/>
          <w:sz w:val="28"/>
          <w:szCs w:val="28"/>
        </w:rPr>
        <w:t>Activism and the policy process</w:t>
      </w:r>
      <w:r w:rsidRPr="006509EF">
        <w:rPr>
          <w:sz w:val="28"/>
          <w:szCs w:val="28"/>
        </w:rPr>
        <w:t>. Sydney: Allen &amp; Unwin.</w:t>
      </w:r>
    </w:p>
    <w:p w14:paraId="0D37F509" w14:textId="36C02533" w:rsidR="0033415B" w:rsidRPr="006509EF" w:rsidRDefault="0033415B">
      <w:pPr>
        <w:rPr>
          <w:sz w:val="28"/>
          <w:szCs w:val="28"/>
        </w:rPr>
      </w:pPr>
    </w:p>
    <w:p w14:paraId="77C21C5D" w14:textId="77777777" w:rsidR="00D23FF4" w:rsidRPr="006509EF" w:rsidRDefault="00D23FF4">
      <w:pPr>
        <w:rPr>
          <w:sz w:val="28"/>
          <w:szCs w:val="28"/>
        </w:rPr>
      </w:pPr>
    </w:p>
    <w:sectPr w:rsidR="00D23FF4" w:rsidRPr="006509EF" w:rsidSect="002B6ADC">
      <w:footerReference w:type="even" r:id="rId14"/>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DD3C" w14:textId="77777777" w:rsidR="00070E8E" w:rsidRDefault="00070E8E" w:rsidP="0072271D">
      <w:r>
        <w:separator/>
      </w:r>
    </w:p>
  </w:endnote>
  <w:endnote w:type="continuationSeparator" w:id="0">
    <w:p w14:paraId="12AB14DC" w14:textId="77777777" w:rsidR="00070E8E" w:rsidRDefault="00070E8E" w:rsidP="0072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3473852"/>
      <w:docPartObj>
        <w:docPartGallery w:val="Page Numbers (Bottom of Page)"/>
        <w:docPartUnique/>
      </w:docPartObj>
    </w:sdtPr>
    <w:sdtEndPr>
      <w:rPr>
        <w:rStyle w:val="PageNumber"/>
      </w:rPr>
    </w:sdtEndPr>
    <w:sdtContent>
      <w:p w14:paraId="68C2169B" w14:textId="4853BBA1" w:rsidR="0072271D" w:rsidRDefault="0072271D" w:rsidP="005471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A3D228" w14:textId="77777777" w:rsidR="0072271D" w:rsidRDefault="0072271D" w:rsidP="007227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224391"/>
      <w:docPartObj>
        <w:docPartGallery w:val="Page Numbers (Bottom of Page)"/>
        <w:docPartUnique/>
      </w:docPartObj>
    </w:sdtPr>
    <w:sdtEndPr>
      <w:rPr>
        <w:rStyle w:val="PageNumber"/>
      </w:rPr>
    </w:sdtEndPr>
    <w:sdtContent>
      <w:p w14:paraId="385B4346" w14:textId="186FEECF" w:rsidR="0072271D" w:rsidRDefault="0072271D" w:rsidP="005471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56BB46" w14:textId="77777777" w:rsidR="0072271D" w:rsidRDefault="0072271D" w:rsidP="007227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9B70D" w14:textId="77777777" w:rsidR="00070E8E" w:rsidRDefault="00070E8E" w:rsidP="0072271D">
      <w:r>
        <w:separator/>
      </w:r>
    </w:p>
  </w:footnote>
  <w:footnote w:type="continuationSeparator" w:id="0">
    <w:p w14:paraId="11A10455" w14:textId="77777777" w:rsidR="00070E8E" w:rsidRDefault="00070E8E" w:rsidP="00722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83090"/>
    <w:multiLevelType w:val="hybridMultilevel"/>
    <w:tmpl w:val="A2B45688"/>
    <w:lvl w:ilvl="0" w:tplc="E556C9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1A2849"/>
    <w:multiLevelType w:val="hybridMultilevel"/>
    <w:tmpl w:val="F18AC124"/>
    <w:lvl w:ilvl="0" w:tplc="6242F9C0">
      <w:start w:val="17"/>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224450C1"/>
    <w:multiLevelType w:val="hybridMultilevel"/>
    <w:tmpl w:val="A2B456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07378D1"/>
    <w:multiLevelType w:val="hybridMultilevel"/>
    <w:tmpl w:val="A2B456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3B23BD"/>
    <w:multiLevelType w:val="multilevel"/>
    <w:tmpl w:val="99E8C3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D400BE"/>
    <w:multiLevelType w:val="hybridMultilevel"/>
    <w:tmpl w:val="A2B456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41340D9"/>
    <w:multiLevelType w:val="hybridMultilevel"/>
    <w:tmpl w:val="BC0ED5AC"/>
    <w:lvl w:ilvl="0" w:tplc="C1B4A8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5930823">
    <w:abstractNumId w:val="0"/>
  </w:num>
  <w:num w:numId="2" w16cid:durableId="930550456">
    <w:abstractNumId w:val="2"/>
  </w:num>
  <w:num w:numId="3" w16cid:durableId="1044212374">
    <w:abstractNumId w:val="3"/>
  </w:num>
  <w:num w:numId="4" w16cid:durableId="415514466">
    <w:abstractNumId w:val="5"/>
  </w:num>
  <w:num w:numId="5" w16cid:durableId="1849907514">
    <w:abstractNumId w:val="6"/>
  </w:num>
  <w:num w:numId="6" w16cid:durableId="154496685">
    <w:abstractNumId w:val="4"/>
  </w:num>
  <w:num w:numId="7" w16cid:durableId="623275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1D"/>
    <w:rsid w:val="00001BB0"/>
    <w:rsid w:val="00002FE4"/>
    <w:rsid w:val="00003368"/>
    <w:rsid w:val="0000673D"/>
    <w:rsid w:val="00006BF8"/>
    <w:rsid w:val="00007614"/>
    <w:rsid w:val="00016D35"/>
    <w:rsid w:val="00017E2B"/>
    <w:rsid w:val="00020FA3"/>
    <w:rsid w:val="00031ADF"/>
    <w:rsid w:val="00033FF0"/>
    <w:rsid w:val="00036A60"/>
    <w:rsid w:val="00036FB3"/>
    <w:rsid w:val="00045763"/>
    <w:rsid w:val="000464AB"/>
    <w:rsid w:val="00046684"/>
    <w:rsid w:val="000468D2"/>
    <w:rsid w:val="00047B05"/>
    <w:rsid w:val="00056C5F"/>
    <w:rsid w:val="0005769F"/>
    <w:rsid w:val="00062F56"/>
    <w:rsid w:val="0006795C"/>
    <w:rsid w:val="00070B8D"/>
    <w:rsid w:val="00070E8E"/>
    <w:rsid w:val="00071D3C"/>
    <w:rsid w:val="00071E24"/>
    <w:rsid w:val="00074100"/>
    <w:rsid w:val="000778D4"/>
    <w:rsid w:val="00083143"/>
    <w:rsid w:val="0008374F"/>
    <w:rsid w:val="000845A8"/>
    <w:rsid w:val="000851E8"/>
    <w:rsid w:val="00091A01"/>
    <w:rsid w:val="00095101"/>
    <w:rsid w:val="00096398"/>
    <w:rsid w:val="000972C2"/>
    <w:rsid w:val="000A1A02"/>
    <w:rsid w:val="000A3D39"/>
    <w:rsid w:val="000B0A66"/>
    <w:rsid w:val="000B1005"/>
    <w:rsid w:val="000B3826"/>
    <w:rsid w:val="000B784D"/>
    <w:rsid w:val="000C02E2"/>
    <w:rsid w:val="000C3968"/>
    <w:rsid w:val="000C46A7"/>
    <w:rsid w:val="000D1262"/>
    <w:rsid w:val="000D3424"/>
    <w:rsid w:val="000D359C"/>
    <w:rsid w:val="000D6CA8"/>
    <w:rsid w:val="000D6FB5"/>
    <w:rsid w:val="000E4267"/>
    <w:rsid w:val="000E688F"/>
    <w:rsid w:val="000E6EBB"/>
    <w:rsid w:val="000F1C8E"/>
    <w:rsid w:val="000F1E3E"/>
    <w:rsid w:val="000F521D"/>
    <w:rsid w:val="000F597F"/>
    <w:rsid w:val="00101C3E"/>
    <w:rsid w:val="00101EA0"/>
    <w:rsid w:val="0010481A"/>
    <w:rsid w:val="0010605A"/>
    <w:rsid w:val="00107A27"/>
    <w:rsid w:val="00110742"/>
    <w:rsid w:val="00110E6A"/>
    <w:rsid w:val="00111C92"/>
    <w:rsid w:val="0011218D"/>
    <w:rsid w:val="0011382C"/>
    <w:rsid w:val="00114576"/>
    <w:rsid w:val="0011622A"/>
    <w:rsid w:val="00116DA4"/>
    <w:rsid w:val="00117891"/>
    <w:rsid w:val="001216C0"/>
    <w:rsid w:val="00122F89"/>
    <w:rsid w:val="00123062"/>
    <w:rsid w:val="00126B83"/>
    <w:rsid w:val="0013197F"/>
    <w:rsid w:val="00135A88"/>
    <w:rsid w:val="00135FFE"/>
    <w:rsid w:val="00150D9B"/>
    <w:rsid w:val="00151AA8"/>
    <w:rsid w:val="0015674B"/>
    <w:rsid w:val="00161CBE"/>
    <w:rsid w:val="00161E31"/>
    <w:rsid w:val="00165DFC"/>
    <w:rsid w:val="001661DD"/>
    <w:rsid w:val="00170493"/>
    <w:rsid w:val="00172675"/>
    <w:rsid w:val="001747B4"/>
    <w:rsid w:val="00174F47"/>
    <w:rsid w:val="00182944"/>
    <w:rsid w:val="0018395A"/>
    <w:rsid w:val="00187B35"/>
    <w:rsid w:val="001905A1"/>
    <w:rsid w:val="00194AE4"/>
    <w:rsid w:val="00195DCD"/>
    <w:rsid w:val="00197A4A"/>
    <w:rsid w:val="001A5378"/>
    <w:rsid w:val="001A540B"/>
    <w:rsid w:val="001B05A3"/>
    <w:rsid w:val="001B0AAA"/>
    <w:rsid w:val="001B162C"/>
    <w:rsid w:val="001B1C2D"/>
    <w:rsid w:val="001B4BE4"/>
    <w:rsid w:val="001C18F2"/>
    <w:rsid w:val="001C277F"/>
    <w:rsid w:val="001C71A9"/>
    <w:rsid w:val="001D617C"/>
    <w:rsid w:val="001D6D31"/>
    <w:rsid w:val="001E26EF"/>
    <w:rsid w:val="001E5B36"/>
    <w:rsid w:val="001F0E4A"/>
    <w:rsid w:val="001F11EB"/>
    <w:rsid w:val="001F6522"/>
    <w:rsid w:val="00221034"/>
    <w:rsid w:val="00225A52"/>
    <w:rsid w:val="00225EED"/>
    <w:rsid w:val="0024018B"/>
    <w:rsid w:val="00243308"/>
    <w:rsid w:val="00243838"/>
    <w:rsid w:val="00244273"/>
    <w:rsid w:val="002455D2"/>
    <w:rsid w:val="002458FE"/>
    <w:rsid w:val="00260583"/>
    <w:rsid w:val="00260B20"/>
    <w:rsid w:val="00262E25"/>
    <w:rsid w:val="002638B3"/>
    <w:rsid w:val="002647DE"/>
    <w:rsid w:val="00265BE6"/>
    <w:rsid w:val="0027113F"/>
    <w:rsid w:val="002715A8"/>
    <w:rsid w:val="00273E79"/>
    <w:rsid w:val="002778D9"/>
    <w:rsid w:val="002804D4"/>
    <w:rsid w:val="002872F2"/>
    <w:rsid w:val="002907CB"/>
    <w:rsid w:val="00292A58"/>
    <w:rsid w:val="0029472F"/>
    <w:rsid w:val="002A00C9"/>
    <w:rsid w:val="002A084B"/>
    <w:rsid w:val="002A1299"/>
    <w:rsid w:val="002A5F08"/>
    <w:rsid w:val="002A6A7F"/>
    <w:rsid w:val="002B4550"/>
    <w:rsid w:val="002B6ADC"/>
    <w:rsid w:val="002B6CC8"/>
    <w:rsid w:val="002C31EB"/>
    <w:rsid w:val="002C3271"/>
    <w:rsid w:val="002C4817"/>
    <w:rsid w:val="002D2859"/>
    <w:rsid w:val="002D45D9"/>
    <w:rsid w:val="002D75DE"/>
    <w:rsid w:val="002E06E4"/>
    <w:rsid w:val="002F0242"/>
    <w:rsid w:val="002F074B"/>
    <w:rsid w:val="002F1BC3"/>
    <w:rsid w:val="002F5C69"/>
    <w:rsid w:val="00300466"/>
    <w:rsid w:val="003051D2"/>
    <w:rsid w:val="003078FE"/>
    <w:rsid w:val="003153B9"/>
    <w:rsid w:val="00320C21"/>
    <w:rsid w:val="0033415B"/>
    <w:rsid w:val="00335046"/>
    <w:rsid w:val="00343B34"/>
    <w:rsid w:val="00353766"/>
    <w:rsid w:val="00353A25"/>
    <w:rsid w:val="0035727C"/>
    <w:rsid w:val="0036087D"/>
    <w:rsid w:val="0036432A"/>
    <w:rsid w:val="0037058F"/>
    <w:rsid w:val="00370D95"/>
    <w:rsid w:val="0037125E"/>
    <w:rsid w:val="00374957"/>
    <w:rsid w:val="003749B5"/>
    <w:rsid w:val="00376AE3"/>
    <w:rsid w:val="00382FE2"/>
    <w:rsid w:val="00390727"/>
    <w:rsid w:val="003923AD"/>
    <w:rsid w:val="00392BE5"/>
    <w:rsid w:val="00396FA4"/>
    <w:rsid w:val="003A125F"/>
    <w:rsid w:val="003A1A18"/>
    <w:rsid w:val="003A36BD"/>
    <w:rsid w:val="003A5678"/>
    <w:rsid w:val="003A56D7"/>
    <w:rsid w:val="003B0F9A"/>
    <w:rsid w:val="003B16B1"/>
    <w:rsid w:val="003B19FD"/>
    <w:rsid w:val="003B219D"/>
    <w:rsid w:val="003C07BB"/>
    <w:rsid w:val="003C6484"/>
    <w:rsid w:val="003D14F4"/>
    <w:rsid w:val="003D18AA"/>
    <w:rsid w:val="003D3EE8"/>
    <w:rsid w:val="003D57EF"/>
    <w:rsid w:val="003E4146"/>
    <w:rsid w:val="003F02F3"/>
    <w:rsid w:val="003F02F8"/>
    <w:rsid w:val="003F6997"/>
    <w:rsid w:val="004010A7"/>
    <w:rsid w:val="0041573B"/>
    <w:rsid w:val="00416BD2"/>
    <w:rsid w:val="00420AB6"/>
    <w:rsid w:val="00421276"/>
    <w:rsid w:val="004222C5"/>
    <w:rsid w:val="00426656"/>
    <w:rsid w:val="00426DB2"/>
    <w:rsid w:val="00432F91"/>
    <w:rsid w:val="00433229"/>
    <w:rsid w:val="00433A0D"/>
    <w:rsid w:val="00440FBC"/>
    <w:rsid w:val="00447C4F"/>
    <w:rsid w:val="00451DA0"/>
    <w:rsid w:val="00456D62"/>
    <w:rsid w:val="00470E81"/>
    <w:rsid w:val="00474C6E"/>
    <w:rsid w:val="00476FF3"/>
    <w:rsid w:val="00492186"/>
    <w:rsid w:val="00492F54"/>
    <w:rsid w:val="004A3A98"/>
    <w:rsid w:val="004A55FA"/>
    <w:rsid w:val="004A5E34"/>
    <w:rsid w:val="004A6537"/>
    <w:rsid w:val="004B01FC"/>
    <w:rsid w:val="004B08AC"/>
    <w:rsid w:val="004B3B72"/>
    <w:rsid w:val="004B3DFA"/>
    <w:rsid w:val="004C2D9A"/>
    <w:rsid w:val="004D030F"/>
    <w:rsid w:val="004D3933"/>
    <w:rsid w:val="004D5649"/>
    <w:rsid w:val="004E46C9"/>
    <w:rsid w:val="004E53B3"/>
    <w:rsid w:val="004F0DD5"/>
    <w:rsid w:val="004F1233"/>
    <w:rsid w:val="004F37B8"/>
    <w:rsid w:val="004F715B"/>
    <w:rsid w:val="005026F7"/>
    <w:rsid w:val="00502B2B"/>
    <w:rsid w:val="0050372E"/>
    <w:rsid w:val="005059D7"/>
    <w:rsid w:val="00505C6A"/>
    <w:rsid w:val="00507DC2"/>
    <w:rsid w:val="00511B40"/>
    <w:rsid w:val="00512A65"/>
    <w:rsid w:val="0051332B"/>
    <w:rsid w:val="0051380F"/>
    <w:rsid w:val="00521CD3"/>
    <w:rsid w:val="00521F08"/>
    <w:rsid w:val="00531B7D"/>
    <w:rsid w:val="0053216E"/>
    <w:rsid w:val="00534E94"/>
    <w:rsid w:val="005354BE"/>
    <w:rsid w:val="00535FD9"/>
    <w:rsid w:val="00536C17"/>
    <w:rsid w:val="00540F18"/>
    <w:rsid w:val="00540F76"/>
    <w:rsid w:val="0054158B"/>
    <w:rsid w:val="00541A42"/>
    <w:rsid w:val="0054465C"/>
    <w:rsid w:val="00545B3D"/>
    <w:rsid w:val="00555C68"/>
    <w:rsid w:val="00555F07"/>
    <w:rsid w:val="00562BD4"/>
    <w:rsid w:val="0056439F"/>
    <w:rsid w:val="005670AF"/>
    <w:rsid w:val="0057002F"/>
    <w:rsid w:val="005705F3"/>
    <w:rsid w:val="005723CA"/>
    <w:rsid w:val="005729D2"/>
    <w:rsid w:val="0057337B"/>
    <w:rsid w:val="00573DE2"/>
    <w:rsid w:val="005748B8"/>
    <w:rsid w:val="00576949"/>
    <w:rsid w:val="00577CFA"/>
    <w:rsid w:val="00577E97"/>
    <w:rsid w:val="00577ECC"/>
    <w:rsid w:val="00583EB4"/>
    <w:rsid w:val="005853E3"/>
    <w:rsid w:val="00590CD9"/>
    <w:rsid w:val="00590E1D"/>
    <w:rsid w:val="0059154C"/>
    <w:rsid w:val="0059200B"/>
    <w:rsid w:val="00592686"/>
    <w:rsid w:val="0059472B"/>
    <w:rsid w:val="005A0567"/>
    <w:rsid w:val="005B1432"/>
    <w:rsid w:val="005B5AE3"/>
    <w:rsid w:val="005B654D"/>
    <w:rsid w:val="005C2E33"/>
    <w:rsid w:val="005D64B9"/>
    <w:rsid w:val="005D7AF9"/>
    <w:rsid w:val="005E1727"/>
    <w:rsid w:val="005E48AC"/>
    <w:rsid w:val="005E4D6E"/>
    <w:rsid w:val="005E4E34"/>
    <w:rsid w:val="005E5822"/>
    <w:rsid w:val="005F140B"/>
    <w:rsid w:val="005F3C24"/>
    <w:rsid w:val="005F5CB4"/>
    <w:rsid w:val="00600AE1"/>
    <w:rsid w:val="00605CB5"/>
    <w:rsid w:val="00607AEA"/>
    <w:rsid w:val="00607EB0"/>
    <w:rsid w:val="00620DB8"/>
    <w:rsid w:val="00623E12"/>
    <w:rsid w:val="00624590"/>
    <w:rsid w:val="00625ED6"/>
    <w:rsid w:val="00634592"/>
    <w:rsid w:val="00641F29"/>
    <w:rsid w:val="006429E9"/>
    <w:rsid w:val="00643629"/>
    <w:rsid w:val="006443F4"/>
    <w:rsid w:val="00645FFC"/>
    <w:rsid w:val="006465C9"/>
    <w:rsid w:val="006509EF"/>
    <w:rsid w:val="00650C4C"/>
    <w:rsid w:val="006527A6"/>
    <w:rsid w:val="0065376E"/>
    <w:rsid w:val="00653F90"/>
    <w:rsid w:val="00657A85"/>
    <w:rsid w:val="00664497"/>
    <w:rsid w:val="006676E4"/>
    <w:rsid w:val="006677AC"/>
    <w:rsid w:val="00677EA3"/>
    <w:rsid w:val="00682429"/>
    <w:rsid w:val="0068363D"/>
    <w:rsid w:val="00684E38"/>
    <w:rsid w:val="00687A68"/>
    <w:rsid w:val="006978B1"/>
    <w:rsid w:val="006A6B68"/>
    <w:rsid w:val="006B19C1"/>
    <w:rsid w:val="006B285C"/>
    <w:rsid w:val="006C1924"/>
    <w:rsid w:val="006C1BD5"/>
    <w:rsid w:val="006C2BE9"/>
    <w:rsid w:val="006C49AA"/>
    <w:rsid w:val="006C4A71"/>
    <w:rsid w:val="006D2DBC"/>
    <w:rsid w:val="006D5F03"/>
    <w:rsid w:val="006D7983"/>
    <w:rsid w:val="007014D5"/>
    <w:rsid w:val="0070639F"/>
    <w:rsid w:val="0070644D"/>
    <w:rsid w:val="00706484"/>
    <w:rsid w:val="00707451"/>
    <w:rsid w:val="00711B6C"/>
    <w:rsid w:val="00714A6A"/>
    <w:rsid w:val="00714C4F"/>
    <w:rsid w:val="0072271D"/>
    <w:rsid w:val="007235AB"/>
    <w:rsid w:val="00726199"/>
    <w:rsid w:val="007323C1"/>
    <w:rsid w:val="007401A0"/>
    <w:rsid w:val="007415DC"/>
    <w:rsid w:val="00743F38"/>
    <w:rsid w:val="00747426"/>
    <w:rsid w:val="007528C3"/>
    <w:rsid w:val="00756F9E"/>
    <w:rsid w:val="00760247"/>
    <w:rsid w:val="007619B9"/>
    <w:rsid w:val="0077384A"/>
    <w:rsid w:val="00773EE7"/>
    <w:rsid w:val="007775AA"/>
    <w:rsid w:val="00786992"/>
    <w:rsid w:val="0079191D"/>
    <w:rsid w:val="00796338"/>
    <w:rsid w:val="007A0E9A"/>
    <w:rsid w:val="007A3BEC"/>
    <w:rsid w:val="007B1E53"/>
    <w:rsid w:val="007B37CA"/>
    <w:rsid w:val="007C0B07"/>
    <w:rsid w:val="007C2A59"/>
    <w:rsid w:val="007C7F22"/>
    <w:rsid w:val="007D72BD"/>
    <w:rsid w:val="007D75BF"/>
    <w:rsid w:val="007D7D30"/>
    <w:rsid w:val="007E2756"/>
    <w:rsid w:val="007E3FD1"/>
    <w:rsid w:val="007F38BA"/>
    <w:rsid w:val="007F639F"/>
    <w:rsid w:val="008016F0"/>
    <w:rsid w:val="00803DBD"/>
    <w:rsid w:val="008041E6"/>
    <w:rsid w:val="00805B14"/>
    <w:rsid w:val="008066AB"/>
    <w:rsid w:val="00816D5A"/>
    <w:rsid w:val="00823F54"/>
    <w:rsid w:val="008245DC"/>
    <w:rsid w:val="0082509B"/>
    <w:rsid w:val="00827DB8"/>
    <w:rsid w:val="00833001"/>
    <w:rsid w:val="0084474D"/>
    <w:rsid w:val="00845183"/>
    <w:rsid w:val="00845F14"/>
    <w:rsid w:val="008465CE"/>
    <w:rsid w:val="00850369"/>
    <w:rsid w:val="00854E61"/>
    <w:rsid w:val="00854EF4"/>
    <w:rsid w:val="00855B2D"/>
    <w:rsid w:val="00855BC2"/>
    <w:rsid w:val="0085636F"/>
    <w:rsid w:val="00860075"/>
    <w:rsid w:val="00862928"/>
    <w:rsid w:val="00863E96"/>
    <w:rsid w:val="00864E66"/>
    <w:rsid w:val="008713D7"/>
    <w:rsid w:val="008739CD"/>
    <w:rsid w:val="00877F99"/>
    <w:rsid w:val="00880202"/>
    <w:rsid w:val="00882478"/>
    <w:rsid w:val="0088395A"/>
    <w:rsid w:val="008858B9"/>
    <w:rsid w:val="0088755E"/>
    <w:rsid w:val="00891D98"/>
    <w:rsid w:val="00893A8A"/>
    <w:rsid w:val="00896FAA"/>
    <w:rsid w:val="008A016D"/>
    <w:rsid w:val="008A1032"/>
    <w:rsid w:val="008B6BE9"/>
    <w:rsid w:val="008C1823"/>
    <w:rsid w:val="008D2605"/>
    <w:rsid w:val="008D2AB4"/>
    <w:rsid w:val="008D5846"/>
    <w:rsid w:val="008E1FA8"/>
    <w:rsid w:val="008E33D3"/>
    <w:rsid w:val="008E6366"/>
    <w:rsid w:val="008F0022"/>
    <w:rsid w:val="008F70E6"/>
    <w:rsid w:val="009001F6"/>
    <w:rsid w:val="0090365B"/>
    <w:rsid w:val="00904DDD"/>
    <w:rsid w:val="009108DF"/>
    <w:rsid w:val="00910AD2"/>
    <w:rsid w:val="00911FCD"/>
    <w:rsid w:val="00914C4F"/>
    <w:rsid w:val="00926FA8"/>
    <w:rsid w:val="009279C1"/>
    <w:rsid w:val="00931836"/>
    <w:rsid w:val="00932647"/>
    <w:rsid w:val="00933222"/>
    <w:rsid w:val="00935230"/>
    <w:rsid w:val="00935382"/>
    <w:rsid w:val="00935603"/>
    <w:rsid w:val="0093652C"/>
    <w:rsid w:val="00942CAE"/>
    <w:rsid w:val="0095085E"/>
    <w:rsid w:val="0096627C"/>
    <w:rsid w:val="009704B6"/>
    <w:rsid w:val="00972E2E"/>
    <w:rsid w:val="009762B3"/>
    <w:rsid w:val="009778B8"/>
    <w:rsid w:val="00980CB8"/>
    <w:rsid w:val="00986E48"/>
    <w:rsid w:val="009911E8"/>
    <w:rsid w:val="0099223D"/>
    <w:rsid w:val="0099302E"/>
    <w:rsid w:val="00994E9A"/>
    <w:rsid w:val="009A1B1B"/>
    <w:rsid w:val="009A29EA"/>
    <w:rsid w:val="009B3639"/>
    <w:rsid w:val="009C0DDB"/>
    <w:rsid w:val="009C1195"/>
    <w:rsid w:val="009C2DE3"/>
    <w:rsid w:val="009C2F4C"/>
    <w:rsid w:val="009C4401"/>
    <w:rsid w:val="009C5990"/>
    <w:rsid w:val="009C6479"/>
    <w:rsid w:val="009D27C1"/>
    <w:rsid w:val="009E09EB"/>
    <w:rsid w:val="009E40E6"/>
    <w:rsid w:val="009E41AF"/>
    <w:rsid w:val="009E5C3C"/>
    <w:rsid w:val="009E64C5"/>
    <w:rsid w:val="009E7138"/>
    <w:rsid w:val="009E7647"/>
    <w:rsid w:val="009F29C1"/>
    <w:rsid w:val="009F3696"/>
    <w:rsid w:val="009F4CFF"/>
    <w:rsid w:val="009F5AAD"/>
    <w:rsid w:val="009F682F"/>
    <w:rsid w:val="00A006C9"/>
    <w:rsid w:val="00A00783"/>
    <w:rsid w:val="00A04710"/>
    <w:rsid w:val="00A05243"/>
    <w:rsid w:val="00A07D60"/>
    <w:rsid w:val="00A10124"/>
    <w:rsid w:val="00A141D6"/>
    <w:rsid w:val="00A20451"/>
    <w:rsid w:val="00A20B61"/>
    <w:rsid w:val="00A23BBC"/>
    <w:rsid w:val="00A24198"/>
    <w:rsid w:val="00A244A1"/>
    <w:rsid w:val="00A26748"/>
    <w:rsid w:val="00A30CE1"/>
    <w:rsid w:val="00A3796C"/>
    <w:rsid w:val="00A56129"/>
    <w:rsid w:val="00A666EB"/>
    <w:rsid w:val="00A67069"/>
    <w:rsid w:val="00A734C2"/>
    <w:rsid w:val="00A73659"/>
    <w:rsid w:val="00A7797C"/>
    <w:rsid w:val="00A86668"/>
    <w:rsid w:val="00A96F56"/>
    <w:rsid w:val="00A97393"/>
    <w:rsid w:val="00AA4DF0"/>
    <w:rsid w:val="00AA6890"/>
    <w:rsid w:val="00AA7D22"/>
    <w:rsid w:val="00AB0D9E"/>
    <w:rsid w:val="00AB3ABC"/>
    <w:rsid w:val="00AC2050"/>
    <w:rsid w:val="00AC427B"/>
    <w:rsid w:val="00AC4B13"/>
    <w:rsid w:val="00AC6A4E"/>
    <w:rsid w:val="00AD6814"/>
    <w:rsid w:val="00AE2954"/>
    <w:rsid w:val="00AF357D"/>
    <w:rsid w:val="00AF35B8"/>
    <w:rsid w:val="00AF4769"/>
    <w:rsid w:val="00AF5D68"/>
    <w:rsid w:val="00B03A6E"/>
    <w:rsid w:val="00B03FE3"/>
    <w:rsid w:val="00B041F7"/>
    <w:rsid w:val="00B11A31"/>
    <w:rsid w:val="00B16693"/>
    <w:rsid w:val="00B16BAA"/>
    <w:rsid w:val="00B207AD"/>
    <w:rsid w:val="00B216EF"/>
    <w:rsid w:val="00B23BB2"/>
    <w:rsid w:val="00B263DB"/>
    <w:rsid w:val="00B33557"/>
    <w:rsid w:val="00B33E49"/>
    <w:rsid w:val="00B342BD"/>
    <w:rsid w:val="00B37138"/>
    <w:rsid w:val="00B43F30"/>
    <w:rsid w:val="00B4412B"/>
    <w:rsid w:val="00B46C28"/>
    <w:rsid w:val="00B51122"/>
    <w:rsid w:val="00B54421"/>
    <w:rsid w:val="00B552F2"/>
    <w:rsid w:val="00B56DBD"/>
    <w:rsid w:val="00B623D3"/>
    <w:rsid w:val="00B63938"/>
    <w:rsid w:val="00B6452C"/>
    <w:rsid w:val="00B67180"/>
    <w:rsid w:val="00B74AB9"/>
    <w:rsid w:val="00B77264"/>
    <w:rsid w:val="00B77F9E"/>
    <w:rsid w:val="00B83724"/>
    <w:rsid w:val="00B83E23"/>
    <w:rsid w:val="00B85FAC"/>
    <w:rsid w:val="00B900AF"/>
    <w:rsid w:val="00B948D5"/>
    <w:rsid w:val="00B97BB3"/>
    <w:rsid w:val="00BA0133"/>
    <w:rsid w:val="00BA17C0"/>
    <w:rsid w:val="00BA4273"/>
    <w:rsid w:val="00BA7C33"/>
    <w:rsid w:val="00BB0A4E"/>
    <w:rsid w:val="00BB42E0"/>
    <w:rsid w:val="00BB6AF1"/>
    <w:rsid w:val="00BB6B98"/>
    <w:rsid w:val="00BB76FA"/>
    <w:rsid w:val="00BC1151"/>
    <w:rsid w:val="00BC691D"/>
    <w:rsid w:val="00BD073C"/>
    <w:rsid w:val="00BD574D"/>
    <w:rsid w:val="00BD62A7"/>
    <w:rsid w:val="00BE22C1"/>
    <w:rsid w:val="00BE2A62"/>
    <w:rsid w:val="00BE4D9D"/>
    <w:rsid w:val="00BE5E93"/>
    <w:rsid w:val="00BE70E3"/>
    <w:rsid w:val="00BF1BDE"/>
    <w:rsid w:val="00BF31A8"/>
    <w:rsid w:val="00BF629E"/>
    <w:rsid w:val="00BF7F9B"/>
    <w:rsid w:val="00C01DEC"/>
    <w:rsid w:val="00C105A1"/>
    <w:rsid w:val="00C136E4"/>
    <w:rsid w:val="00C178F7"/>
    <w:rsid w:val="00C2396D"/>
    <w:rsid w:val="00C31FC1"/>
    <w:rsid w:val="00C36FD2"/>
    <w:rsid w:val="00C4043A"/>
    <w:rsid w:val="00C40F57"/>
    <w:rsid w:val="00C41B79"/>
    <w:rsid w:val="00C41E39"/>
    <w:rsid w:val="00C53372"/>
    <w:rsid w:val="00C5458E"/>
    <w:rsid w:val="00C60D13"/>
    <w:rsid w:val="00C614E4"/>
    <w:rsid w:val="00C61D05"/>
    <w:rsid w:val="00C64363"/>
    <w:rsid w:val="00C66BD2"/>
    <w:rsid w:val="00C75F43"/>
    <w:rsid w:val="00C7722C"/>
    <w:rsid w:val="00C77717"/>
    <w:rsid w:val="00C83F8F"/>
    <w:rsid w:val="00C86111"/>
    <w:rsid w:val="00C8642F"/>
    <w:rsid w:val="00C86989"/>
    <w:rsid w:val="00C9074D"/>
    <w:rsid w:val="00C90796"/>
    <w:rsid w:val="00C90A29"/>
    <w:rsid w:val="00C93AD8"/>
    <w:rsid w:val="00C9663C"/>
    <w:rsid w:val="00CA10AB"/>
    <w:rsid w:val="00CA588C"/>
    <w:rsid w:val="00CA660B"/>
    <w:rsid w:val="00CB1E4C"/>
    <w:rsid w:val="00CB21A1"/>
    <w:rsid w:val="00CC4C4B"/>
    <w:rsid w:val="00CC6A9B"/>
    <w:rsid w:val="00CC76F9"/>
    <w:rsid w:val="00CC79C4"/>
    <w:rsid w:val="00CD331D"/>
    <w:rsid w:val="00CD7644"/>
    <w:rsid w:val="00CE4356"/>
    <w:rsid w:val="00CE5EC2"/>
    <w:rsid w:val="00CE66AF"/>
    <w:rsid w:val="00CE7BC1"/>
    <w:rsid w:val="00CE7BC7"/>
    <w:rsid w:val="00CF0B74"/>
    <w:rsid w:val="00CF1EFC"/>
    <w:rsid w:val="00CF7B41"/>
    <w:rsid w:val="00D100C9"/>
    <w:rsid w:val="00D12FE7"/>
    <w:rsid w:val="00D13773"/>
    <w:rsid w:val="00D13C13"/>
    <w:rsid w:val="00D14C0A"/>
    <w:rsid w:val="00D1511A"/>
    <w:rsid w:val="00D15632"/>
    <w:rsid w:val="00D23FF4"/>
    <w:rsid w:val="00D248EC"/>
    <w:rsid w:val="00D25E88"/>
    <w:rsid w:val="00D31512"/>
    <w:rsid w:val="00D3351F"/>
    <w:rsid w:val="00D37D2E"/>
    <w:rsid w:val="00D412C9"/>
    <w:rsid w:val="00D45FF1"/>
    <w:rsid w:val="00D51968"/>
    <w:rsid w:val="00D52366"/>
    <w:rsid w:val="00D52888"/>
    <w:rsid w:val="00D62567"/>
    <w:rsid w:val="00D6441A"/>
    <w:rsid w:val="00D649B6"/>
    <w:rsid w:val="00D66CB9"/>
    <w:rsid w:val="00D734BE"/>
    <w:rsid w:val="00D80CFA"/>
    <w:rsid w:val="00D822B9"/>
    <w:rsid w:val="00D82785"/>
    <w:rsid w:val="00D82CA8"/>
    <w:rsid w:val="00D94448"/>
    <w:rsid w:val="00DA190E"/>
    <w:rsid w:val="00DA6315"/>
    <w:rsid w:val="00DC178F"/>
    <w:rsid w:val="00DC1E69"/>
    <w:rsid w:val="00DD6686"/>
    <w:rsid w:val="00DD684C"/>
    <w:rsid w:val="00DD73DF"/>
    <w:rsid w:val="00DE0D24"/>
    <w:rsid w:val="00DE448B"/>
    <w:rsid w:val="00DE5979"/>
    <w:rsid w:val="00DF31B8"/>
    <w:rsid w:val="00DF3346"/>
    <w:rsid w:val="00E00281"/>
    <w:rsid w:val="00E01FE7"/>
    <w:rsid w:val="00E06B30"/>
    <w:rsid w:val="00E1055A"/>
    <w:rsid w:val="00E1195B"/>
    <w:rsid w:val="00E119C5"/>
    <w:rsid w:val="00E11B4A"/>
    <w:rsid w:val="00E11CBA"/>
    <w:rsid w:val="00E1514B"/>
    <w:rsid w:val="00E20E42"/>
    <w:rsid w:val="00E2345C"/>
    <w:rsid w:val="00E23753"/>
    <w:rsid w:val="00E2647F"/>
    <w:rsid w:val="00E30301"/>
    <w:rsid w:val="00E33B78"/>
    <w:rsid w:val="00E37654"/>
    <w:rsid w:val="00E37AF7"/>
    <w:rsid w:val="00E40A69"/>
    <w:rsid w:val="00E419C3"/>
    <w:rsid w:val="00E56ECD"/>
    <w:rsid w:val="00E60AA2"/>
    <w:rsid w:val="00E61086"/>
    <w:rsid w:val="00E62D62"/>
    <w:rsid w:val="00E65052"/>
    <w:rsid w:val="00E678E6"/>
    <w:rsid w:val="00E7043A"/>
    <w:rsid w:val="00E70E8D"/>
    <w:rsid w:val="00E7183B"/>
    <w:rsid w:val="00E72F42"/>
    <w:rsid w:val="00E742FE"/>
    <w:rsid w:val="00E87AC9"/>
    <w:rsid w:val="00E87F1D"/>
    <w:rsid w:val="00EA2C13"/>
    <w:rsid w:val="00EA3AA6"/>
    <w:rsid w:val="00EA5945"/>
    <w:rsid w:val="00EA702A"/>
    <w:rsid w:val="00EA7DD2"/>
    <w:rsid w:val="00EB1B24"/>
    <w:rsid w:val="00EB44A4"/>
    <w:rsid w:val="00EB4AF2"/>
    <w:rsid w:val="00EC30A8"/>
    <w:rsid w:val="00EC3E9D"/>
    <w:rsid w:val="00EC52C3"/>
    <w:rsid w:val="00EC6C16"/>
    <w:rsid w:val="00EC7D2A"/>
    <w:rsid w:val="00ED382B"/>
    <w:rsid w:val="00ED425F"/>
    <w:rsid w:val="00ED473F"/>
    <w:rsid w:val="00ED55CB"/>
    <w:rsid w:val="00EE0D96"/>
    <w:rsid w:val="00EE7340"/>
    <w:rsid w:val="00EF15BC"/>
    <w:rsid w:val="00EF3E13"/>
    <w:rsid w:val="00EF4C1D"/>
    <w:rsid w:val="00EF62A9"/>
    <w:rsid w:val="00EF68DB"/>
    <w:rsid w:val="00F01531"/>
    <w:rsid w:val="00F01C3F"/>
    <w:rsid w:val="00F033A5"/>
    <w:rsid w:val="00F04B4B"/>
    <w:rsid w:val="00F064A0"/>
    <w:rsid w:val="00F1128E"/>
    <w:rsid w:val="00F17959"/>
    <w:rsid w:val="00F21E78"/>
    <w:rsid w:val="00F30FE2"/>
    <w:rsid w:val="00F3174A"/>
    <w:rsid w:val="00F356D9"/>
    <w:rsid w:val="00F37F9F"/>
    <w:rsid w:val="00F4152B"/>
    <w:rsid w:val="00F42816"/>
    <w:rsid w:val="00F47B8B"/>
    <w:rsid w:val="00F50FBE"/>
    <w:rsid w:val="00F5346E"/>
    <w:rsid w:val="00F53494"/>
    <w:rsid w:val="00F6613B"/>
    <w:rsid w:val="00F6786D"/>
    <w:rsid w:val="00F75AD3"/>
    <w:rsid w:val="00F84626"/>
    <w:rsid w:val="00F84E76"/>
    <w:rsid w:val="00F86932"/>
    <w:rsid w:val="00F91042"/>
    <w:rsid w:val="00F91F73"/>
    <w:rsid w:val="00F9517C"/>
    <w:rsid w:val="00FA03E4"/>
    <w:rsid w:val="00FB0CDF"/>
    <w:rsid w:val="00FB3E2C"/>
    <w:rsid w:val="00FB4EFA"/>
    <w:rsid w:val="00FB75D2"/>
    <w:rsid w:val="00FB78FA"/>
    <w:rsid w:val="00FC1528"/>
    <w:rsid w:val="00FC2195"/>
    <w:rsid w:val="00FC502E"/>
    <w:rsid w:val="00FC6504"/>
    <w:rsid w:val="00FD0258"/>
    <w:rsid w:val="00FD15A2"/>
    <w:rsid w:val="00FD3F1E"/>
    <w:rsid w:val="00FD48B4"/>
    <w:rsid w:val="00FE250F"/>
    <w:rsid w:val="00FE68F7"/>
    <w:rsid w:val="00FE7DF8"/>
    <w:rsid w:val="00FE7F24"/>
    <w:rsid w:val="00FF010A"/>
    <w:rsid w:val="00FF30CD"/>
    <w:rsid w:val="00FF3B46"/>
    <w:rsid w:val="00FF447F"/>
    <w:rsid w:val="00FF48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400B"/>
  <w15:chartTrackingRefBased/>
  <w15:docId w15:val="{E49BB431-0D81-7949-ADCF-507A729D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8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271D"/>
    <w:pPr>
      <w:tabs>
        <w:tab w:val="center" w:pos="4680"/>
        <w:tab w:val="right" w:pos="9360"/>
      </w:tabs>
    </w:pPr>
  </w:style>
  <w:style w:type="character" w:customStyle="1" w:styleId="FooterChar">
    <w:name w:val="Footer Char"/>
    <w:basedOn w:val="DefaultParagraphFont"/>
    <w:link w:val="Footer"/>
    <w:uiPriority w:val="99"/>
    <w:rsid w:val="0072271D"/>
  </w:style>
  <w:style w:type="character" w:styleId="PageNumber">
    <w:name w:val="page number"/>
    <w:basedOn w:val="DefaultParagraphFont"/>
    <w:uiPriority w:val="99"/>
    <w:semiHidden/>
    <w:unhideWhenUsed/>
    <w:rsid w:val="0072271D"/>
  </w:style>
  <w:style w:type="character" w:styleId="CommentReference">
    <w:name w:val="annotation reference"/>
    <w:basedOn w:val="DefaultParagraphFont"/>
    <w:uiPriority w:val="99"/>
    <w:semiHidden/>
    <w:unhideWhenUsed/>
    <w:rsid w:val="00FE68F7"/>
    <w:rPr>
      <w:sz w:val="16"/>
      <w:szCs w:val="16"/>
    </w:rPr>
  </w:style>
  <w:style w:type="paragraph" w:styleId="CommentText">
    <w:name w:val="annotation text"/>
    <w:basedOn w:val="Normal"/>
    <w:link w:val="CommentTextChar"/>
    <w:uiPriority w:val="99"/>
    <w:unhideWhenUsed/>
    <w:rsid w:val="00FE68F7"/>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FE68F7"/>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FE68F7"/>
    <w:rPr>
      <w:color w:val="0563C1" w:themeColor="hyperlink"/>
      <w:u w:val="single"/>
    </w:rPr>
  </w:style>
  <w:style w:type="character" w:styleId="UnresolvedMention">
    <w:name w:val="Unresolved Mention"/>
    <w:basedOn w:val="DefaultParagraphFont"/>
    <w:uiPriority w:val="99"/>
    <w:semiHidden/>
    <w:unhideWhenUsed/>
    <w:rsid w:val="00FE68F7"/>
    <w:rPr>
      <w:color w:val="605E5C"/>
      <w:shd w:val="clear" w:color="auto" w:fill="E1DFDD"/>
    </w:rPr>
  </w:style>
  <w:style w:type="paragraph" w:styleId="ListParagraph">
    <w:name w:val="List Paragraph"/>
    <w:basedOn w:val="Normal"/>
    <w:uiPriority w:val="34"/>
    <w:qFormat/>
    <w:rsid w:val="00EF62A9"/>
    <w:pPr>
      <w:ind w:left="720"/>
      <w:contextualSpacing/>
    </w:pPr>
  </w:style>
  <w:style w:type="paragraph" w:styleId="CommentSubject">
    <w:name w:val="annotation subject"/>
    <w:basedOn w:val="CommentText"/>
    <w:next w:val="CommentText"/>
    <w:link w:val="CommentSubjectChar"/>
    <w:uiPriority w:val="99"/>
    <w:semiHidden/>
    <w:unhideWhenUsed/>
    <w:rsid w:val="00F42816"/>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42816"/>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DD684C"/>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C6484"/>
    <w:rPr>
      <w:color w:val="954F72" w:themeColor="followedHyperlink"/>
      <w:u w:val="single"/>
    </w:rPr>
  </w:style>
  <w:style w:type="paragraph" w:styleId="Revision">
    <w:name w:val="Revision"/>
    <w:hidden/>
    <w:uiPriority w:val="99"/>
    <w:semiHidden/>
    <w:rsid w:val="00BF6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5093">
      <w:bodyDiv w:val="1"/>
      <w:marLeft w:val="0"/>
      <w:marRight w:val="0"/>
      <w:marTop w:val="0"/>
      <w:marBottom w:val="0"/>
      <w:divBdr>
        <w:top w:val="none" w:sz="0" w:space="0" w:color="auto"/>
        <w:left w:val="none" w:sz="0" w:space="0" w:color="auto"/>
        <w:bottom w:val="none" w:sz="0" w:space="0" w:color="auto"/>
        <w:right w:val="none" w:sz="0" w:space="0" w:color="auto"/>
      </w:divBdr>
      <w:divsChild>
        <w:div w:id="766998837">
          <w:marLeft w:val="0"/>
          <w:marRight w:val="0"/>
          <w:marTop w:val="0"/>
          <w:marBottom w:val="0"/>
          <w:divBdr>
            <w:top w:val="none" w:sz="0" w:space="0" w:color="auto"/>
            <w:left w:val="none" w:sz="0" w:space="0" w:color="auto"/>
            <w:bottom w:val="none" w:sz="0" w:space="0" w:color="auto"/>
            <w:right w:val="none" w:sz="0" w:space="0" w:color="auto"/>
          </w:divBdr>
          <w:divsChild>
            <w:div w:id="1869682297">
              <w:marLeft w:val="0"/>
              <w:marRight w:val="0"/>
              <w:marTop w:val="0"/>
              <w:marBottom w:val="0"/>
              <w:divBdr>
                <w:top w:val="none" w:sz="0" w:space="0" w:color="auto"/>
                <w:left w:val="none" w:sz="0" w:space="0" w:color="auto"/>
                <w:bottom w:val="none" w:sz="0" w:space="0" w:color="auto"/>
                <w:right w:val="none" w:sz="0" w:space="0" w:color="auto"/>
              </w:divBdr>
              <w:divsChild>
                <w:div w:id="19522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4207">
      <w:bodyDiv w:val="1"/>
      <w:marLeft w:val="0"/>
      <w:marRight w:val="0"/>
      <w:marTop w:val="0"/>
      <w:marBottom w:val="0"/>
      <w:divBdr>
        <w:top w:val="none" w:sz="0" w:space="0" w:color="auto"/>
        <w:left w:val="none" w:sz="0" w:space="0" w:color="auto"/>
        <w:bottom w:val="none" w:sz="0" w:space="0" w:color="auto"/>
        <w:right w:val="none" w:sz="0" w:space="0" w:color="auto"/>
      </w:divBdr>
      <w:divsChild>
        <w:div w:id="2020156125">
          <w:marLeft w:val="0"/>
          <w:marRight w:val="0"/>
          <w:marTop w:val="0"/>
          <w:marBottom w:val="0"/>
          <w:divBdr>
            <w:top w:val="none" w:sz="0" w:space="0" w:color="auto"/>
            <w:left w:val="none" w:sz="0" w:space="0" w:color="auto"/>
            <w:bottom w:val="none" w:sz="0" w:space="0" w:color="auto"/>
            <w:right w:val="none" w:sz="0" w:space="0" w:color="auto"/>
          </w:divBdr>
          <w:divsChild>
            <w:div w:id="427046625">
              <w:marLeft w:val="0"/>
              <w:marRight w:val="0"/>
              <w:marTop w:val="0"/>
              <w:marBottom w:val="0"/>
              <w:divBdr>
                <w:top w:val="none" w:sz="0" w:space="0" w:color="auto"/>
                <w:left w:val="none" w:sz="0" w:space="0" w:color="auto"/>
                <w:bottom w:val="none" w:sz="0" w:space="0" w:color="auto"/>
                <w:right w:val="none" w:sz="0" w:space="0" w:color="auto"/>
              </w:divBdr>
              <w:divsChild>
                <w:div w:id="1824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7462">
      <w:bodyDiv w:val="1"/>
      <w:marLeft w:val="0"/>
      <w:marRight w:val="0"/>
      <w:marTop w:val="0"/>
      <w:marBottom w:val="0"/>
      <w:divBdr>
        <w:top w:val="none" w:sz="0" w:space="0" w:color="auto"/>
        <w:left w:val="none" w:sz="0" w:space="0" w:color="auto"/>
        <w:bottom w:val="none" w:sz="0" w:space="0" w:color="auto"/>
        <w:right w:val="none" w:sz="0" w:space="0" w:color="auto"/>
      </w:divBdr>
      <w:divsChild>
        <w:div w:id="684290023">
          <w:marLeft w:val="0"/>
          <w:marRight w:val="0"/>
          <w:marTop w:val="0"/>
          <w:marBottom w:val="0"/>
          <w:divBdr>
            <w:top w:val="none" w:sz="0" w:space="0" w:color="auto"/>
            <w:left w:val="none" w:sz="0" w:space="0" w:color="auto"/>
            <w:bottom w:val="none" w:sz="0" w:space="0" w:color="auto"/>
            <w:right w:val="none" w:sz="0" w:space="0" w:color="auto"/>
          </w:divBdr>
          <w:divsChild>
            <w:div w:id="461076910">
              <w:marLeft w:val="0"/>
              <w:marRight w:val="0"/>
              <w:marTop w:val="0"/>
              <w:marBottom w:val="0"/>
              <w:divBdr>
                <w:top w:val="none" w:sz="0" w:space="0" w:color="auto"/>
                <w:left w:val="none" w:sz="0" w:space="0" w:color="auto"/>
                <w:bottom w:val="none" w:sz="0" w:space="0" w:color="auto"/>
                <w:right w:val="none" w:sz="0" w:space="0" w:color="auto"/>
              </w:divBdr>
              <w:divsChild>
                <w:div w:id="9403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90407">
      <w:bodyDiv w:val="1"/>
      <w:marLeft w:val="0"/>
      <w:marRight w:val="0"/>
      <w:marTop w:val="0"/>
      <w:marBottom w:val="0"/>
      <w:divBdr>
        <w:top w:val="none" w:sz="0" w:space="0" w:color="auto"/>
        <w:left w:val="none" w:sz="0" w:space="0" w:color="auto"/>
        <w:bottom w:val="none" w:sz="0" w:space="0" w:color="auto"/>
        <w:right w:val="none" w:sz="0" w:space="0" w:color="auto"/>
      </w:divBdr>
      <w:divsChild>
        <w:div w:id="864293082">
          <w:marLeft w:val="0"/>
          <w:marRight w:val="0"/>
          <w:marTop w:val="0"/>
          <w:marBottom w:val="0"/>
          <w:divBdr>
            <w:top w:val="none" w:sz="0" w:space="0" w:color="auto"/>
            <w:left w:val="none" w:sz="0" w:space="0" w:color="auto"/>
            <w:bottom w:val="none" w:sz="0" w:space="0" w:color="auto"/>
            <w:right w:val="none" w:sz="0" w:space="0" w:color="auto"/>
          </w:divBdr>
          <w:divsChild>
            <w:div w:id="155075994">
              <w:marLeft w:val="0"/>
              <w:marRight w:val="0"/>
              <w:marTop w:val="0"/>
              <w:marBottom w:val="0"/>
              <w:divBdr>
                <w:top w:val="none" w:sz="0" w:space="0" w:color="auto"/>
                <w:left w:val="none" w:sz="0" w:space="0" w:color="auto"/>
                <w:bottom w:val="none" w:sz="0" w:space="0" w:color="auto"/>
                <w:right w:val="none" w:sz="0" w:space="0" w:color="auto"/>
              </w:divBdr>
              <w:divsChild>
                <w:div w:id="105153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21412">
      <w:bodyDiv w:val="1"/>
      <w:marLeft w:val="0"/>
      <w:marRight w:val="0"/>
      <w:marTop w:val="0"/>
      <w:marBottom w:val="0"/>
      <w:divBdr>
        <w:top w:val="none" w:sz="0" w:space="0" w:color="auto"/>
        <w:left w:val="none" w:sz="0" w:space="0" w:color="auto"/>
        <w:bottom w:val="none" w:sz="0" w:space="0" w:color="auto"/>
        <w:right w:val="none" w:sz="0" w:space="0" w:color="auto"/>
      </w:divBdr>
      <w:divsChild>
        <w:div w:id="1293513664">
          <w:marLeft w:val="0"/>
          <w:marRight w:val="0"/>
          <w:marTop w:val="0"/>
          <w:marBottom w:val="0"/>
          <w:divBdr>
            <w:top w:val="none" w:sz="0" w:space="0" w:color="auto"/>
            <w:left w:val="none" w:sz="0" w:space="0" w:color="auto"/>
            <w:bottom w:val="none" w:sz="0" w:space="0" w:color="auto"/>
            <w:right w:val="none" w:sz="0" w:space="0" w:color="auto"/>
          </w:divBdr>
          <w:divsChild>
            <w:div w:id="400758961">
              <w:marLeft w:val="0"/>
              <w:marRight w:val="0"/>
              <w:marTop w:val="0"/>
              <w:marBottom w:val="0"/>
              <w:divBdr>
                <w:top w:val="none" w:sz="0" w:space="0" w:color="auto"/>
                <w:left w:val="none" w:sz="0" w:space="0" w:color="auto"/>
                <w:bottom w:val="none" w:sz="0" w:space="0" w:color="auto"/>
                <w:right w:val="none" w:sz="0" w:space="0" w:color="auto"/>
              </w:divBdr>
              <w:divsChild>
                <w:div w:id="1969388587">
                  <w:marLeft w:val="0"/>
                  <w:marRight w:val="0"/>
                  <w:marTop w:val="0"/>
                  <w:marBottom w:val="0"/>
                  <w:divBdr>
                    <w:top w:val="none" w:sz="0" w:space="0" w:color="auto"/>
                    <w:left w:val="none" w:sz="0" w:space="0" w:color="auto"/>
                    <w:bottom w:val="none" w:sz="0" w:space="0" w:color="auto"/>
                    <w:right w:val="none" w:sz="0" w:space="0" w:color="auto"/>
                  </w:divBdr>
                  <w:divsChild>
                    <w:div w:id="12052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543004">
      <w:bodyDiv w:val="1"/>
      <w:marLeft w:val="0"/>
      <w:marRight w:val="0"/>
      <w:marTop w:val="0"/>
      <w:marBottom w:val="0"/>
      <w:divBdr>
        <w:top w:val="none" w:sz="0" w:space="0" w:color="auto"/>
        <w:left w:val="none" w:sz="0" w:space="0" w:color="auto"/>
        <w:bottom w:val="none" w:sz="0" w:space="0" w:color="auto"/>
        <w:right w:val="none" w:sz="0" w:space="0" w:color="auto"/>
      </w:divBdr>
      <w:divsChild>
        <w:div w:id="519464909">
          <w:marLeft w:val="0"/>
          <w:marRight w:val="0"/>
          <w:marTop w:val="0"/>
          <w:marBottom w:val="0"/>
          <w:divBdr>
            <w:top w:val="none" w:sz="0" w:space="0" w:color="auto"/>
            <w:left w:val="none" w:sz="0" w:space="0" w:color="auto"/>
            <w:bottom w:val="none" w:sz="0" w:space="0" w:color="auto"/>
            <w:right w:val="none" w:sz="0" w:space="0" w:color="auto"/>
          </w:divBdr>
          <w:divsChild>
            <w:div w:id="1050878325">
              <w:marLeft w:val="0"/>
              <w:marRight w:val="0"/>
              <w:marTop w:val="0"/>
              <w:marBottom w:val="0"/>
              <w:divBdr>
                <w:top w:val="none" w:sz="0" w:space="0" w:color="auto"/>
                <w:left w:val="none" w:sz="0" w:space="0" w:color="auto"/>
                <w:bottom w:val="none" w:sz="0" w:space="0" w:color="auto"/>
                <w:right w:val="none" w:sz="0" w:space="0" w:color="auto"/>
              </w:divBdr>
              <w:divsChild>
                <w:div w:id="174444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2929">
      <w:bodyDiv w:val="1"/>
      <w:marLeft w:val="0"/>
      <w:marRight w:val="0"/>
      <w:marTop w:val="0"/>
      <w:marBottom w:val="0"/>
      <w:divBdr>
        <w:top w:val="none" w:sz="0" w:space="0" w:color="auto"/>
        <w:left w:val="none" w:sz="0" w:space="0" w:color="auto"/>
        <w:bottom w:val="none" w:sz="0" w:space="0" w:color="auto"/>
        <w:right w:val="none" w:sz="0" w:space="0" w:color="auto"/>
      </w:divBdr>
      <w:divsChild>
        <w:div w:id="154883917">
          <w:marLeft w:val="0"/>
          <w:marRight w:val="0"/>
          <w:marTop w:val="0"/>
          <w:marBottom w:val="0"/>
          <w:divBdr>
            <w:top w:val="none" w:sz="0" w:space="0" w:color="auto"/>
            <w:left w:val="none" w:sz="0" w:space="0" w:color="auto"/>
            <w:bottom w:val="none" w:sz="0" w:space="0" w:color="auto"/>
            <w:right w:val="none" w:sz="0" w:space="0" w:color="auto"/>
          </w:divBdr>
          <w:divsChild>
            <w:div w:id="817187635">
              <w:marLeft w:val="0"/>
              <w:marRight w:val="0"/>
              <w:marTop w:val="0"/>
              <w:marBottom w:val="0"/>
              <w:divBdr>
                <w:top w:val="none" w:sz="0" w:space="0" w:color="auto"/>
                <w:left w:val="none" w:sz="0" w:space="0" w:color="auto"/>
                <w:bottom w:val="none" w:sz="0" w:space="0" w:color="auto"/>
                <w:right w:val="none" w:sz="0" w:space="0" w:color="auto"/>
              </w:divBdr>
              <w:divsChild>
                <w:div w:id="107447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840033">
      <w:bodyDiv w:val="1"/>
      <w:marLeft w:val="0"/>
      <w:marRight w:val="0"/>
      <w:marTop w:val="0"/>
      <w:marBottom w:val="0"/>
      <w:divBdr>
        <w:top w:val="none" w:sz="0" w:space="0" w:color="auto"/>
        <w:left w:val="none" w:sz="0" w:space="0" w:color="auto"/>
        <w:bottom w:val="none" w:sz="0" w:space="0" w:color="auto"/>
        <w:right w:val="none" w:sz="0" w:space="0" w:color="auto"/>
      </w:divBdr>
    </w:div>
    <w:div w:id="1180662494">
      <w:bodyDiv w:val="1"/>
      <w:marLeft w:val="0"/>
      <w:marRight w:val="0"/>
      <w:marTop w:val="0"/>
      <w:marBottom w:val="0"/>
      <w:divBdr>
        <w:top w:val="none" w:sz="0" w:space="0" w:color="auto"/>
        <w:left w:val="none" w:sz="0" w:space="0" w:color="auto"/>
        <w:bottom w:val="none" w:sz="0" w:space="0" w:color="auto"/>
        <w:right w:val="none" w:sz="0" w:space="0" w:color="auto"/>
      </w:divBdr>
      <w:divsChild>
        <w:div w:id="1555387653">
          <w:marLeft w:val="0"/>
          <w:marRight w:val="0"/>
          <w:marTop w:val="0"/>
          <w:marBottom w:val="0"/>
          <w:divBdr>
            <w:top w:val="none" w:sz="0" w:space="0" w:color="auto"/>
            <w:left w:val="none" w:sz="0" w:space="0" w:color="auto"/>
            <w:bottom w:val="none" w:sz="0" w:space="0" w:color="auto"/>
            <w:right w:val="none" w:sz="0" w:space="0" w:color="auto"/>
          </w:divBdr>
          <w:divsChild>
            <w:div w:id="556819986">
              <w:marLeft w:val="0"/>
              <w:marRight w:val="0"/>
              <w:marTop w:val="0"/>
              <w:marBottom w:val="0"/>
              <w:divBdr>
                <w:top w:val="none" w:sz="0" w:space="0" w:color="auto"/>
                <w:left w:val="none" w:sz="0" w:space="0" w:color="auto"/>
                <w:bottom w:val="none" w:sz="0" w:space="0" w:color="auto"/>
                <w:right w:val="none" w:sz="0" w:space="0" w:color="auto"/>
              </w:divBdr>
              <w:divsChild>
                <w:div w:id="21890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87247">
      <w:bodyDiv w:val="1"/>
      <w:marLeft w:val="0"/>
      <w:marRight w:val="0"/>
      <w:marTop w:val="0"/>
      <w:marBottom w:val="0"/>
      <w:divBdr>
        <w:top w:val="none" w:sz="0" w:space="0" w:color="auto"/>
        <w:left w:val="none" w:sz="0" w:space="0" w:color="auto"/>
        <w:bottom w:val="none" w:sz="0" w:space="0" w:color="auto"/>
        <w:right w:val="none" w:sz="0" w:space="0" w:color="auto"/>
      </w:divBdr>
      <w:divsChild>
        <w:div w:id="450320128">
          <w:marLeft w:val="0"/>
          <w:marRight w:val="0"/>
          <w:marTop w:val="0"/>
          <w:marBottom w:val="0"/>
          <w:divBdr>
            <w:top w:val="none" w:sz="0" w:space="0" w:color="auto"/>
            <w:left w:val="none" w:sz="0" w:space="0" w:color="auto"/>
            <w:bottom w:val="none" w:sz="0" w:space="0" w:color="auto"/>
            <w:right w:val="none" w:sz="0" w:space="0" w:color="auto"/>
          </w:divBdr>
          <w:divsChild>
            <w:div w:id="2142646289">
              <w:marLeft w:val="0"/>
              <w:marRight w:val="0"/>
              <w:marTop w:val="0"/>
              <w:marBottom w:val="0"/>
              <w:divBdr>
                <w:top w:val="none" w:sz="0" w:space="0" w:color="auto"/>
                <w:left w:val="none" w:sz="0" w:space="0" w:color="auto"/>
                <w:bottom w:val="none" w:sz="0" w:space="0" w:color="auto"/>
                <w:right w:val="none" w:sz="0" w:space="0" w:color="auto"/>
              </w:divBdr>
              <w:divsChild>
                <w:div w:id="133202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039906">
      <w:bodyDiv w:val="1"/>
      <w:marLeft w:val="0"/>
      <w:marRight w:val="0"/>
      <w:marTop w:val="0"/>
      <w:marBottom w:val="0"/>
      <w:divBdr>
        <w:top w:val="none" w:sz="0" w:space="0" w:color="auto"/>
        <w:left w:val="none" w:sz="0" w:space="0" w:color="auto"/>
        <w:bottom w:val="none" w:sz="0" w:space="0" w:color="auto"/>
        <w:right w:val="none" w:sz="0" w:space="0" w:color="auto"/>
      </w:divBdr>
      <w:divsChild>
        <w:div w:id="302392978">
          <w:marLeft w:val="0"/>
          <w:marRight w:val="0"/>
          <w:marTop w:val="0"/>
          <w:marBottom w:val="0"/>
          <w:divBdr>
            <w:top w:val="none" w:sz="0" w:space="0" w:color="auto"/>
            <w:left w:val="none" w:sz="0" w:space="0" w:color="auto"/>
            <w:bottom w:val="none" w:sz="0" w:space="0" w:color="auto"/>
            <w:right w:val="none" w:sz="0" w:space="0" w:color="auto"/>
          </w:divBdr>
          <w:divsChild>
            <w:div w:id="96364882">
              <w:marLeft w:val="0"/>
              <w:marRight w:val="0"/>
              <w:marTop w:val="0"/>
              <w:marBottom w:val="0"/>
              <w:divBdr>
                <w:top w:val="none" w:sz="0" w:space="0" w:color="auto"/>
                <w:left w:val="none" w:sz="0" w:space="0" w:color="auto"/>
                <w:bottom w:val="none" w:sz="0" w:space="0" w:color="auto"/>
                <w:right w:val="none" w:sz="0" w:space="0" w:color="auto"/>
              </w:divBdr>
              <w:divsChild>
                <w:div w:id="543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90430">
      <w:bodyDiv w:val="1"/>
      <w:marLeft w:val="0"/>
      <w:marRight w:val="0"/>
      <w:marTop w:val="0"/>
      <w:marBottom w:val="0"/>
      <w:divBdr>
        <w:top w:val="none" w:sz="0" w:space="0" w:color="auto"/>
        <w:left w:val="none" w:sz="0" w:space="0" w:color="auto"/>
        <w:bottom w:val="none" w:sz="0" w:space="0" w:color="auto"/>
        <w:right w:val="none" w:sz="0" w:space="0" w:color="auto"/>
      </w:divBdr>
    </w:div>
    <w:div w:id="1524247139">
      <w:bodyDiv w:val="1"/>
      <w:marLeft w:val="0"/>
      <w:marRight w:val="0"/>
      <w:marTop w:val="0"/>
      <w:marBottom w:val="0"/>
      <w:divBdr>
        <w:top w:val="none" w:sz="0" w:space="0" w:color="auto"/>
        <w:left w:val="none" w:sz="0" w:space="0" w:color="auto"/>
        <w:bottom w:val="none" w:sz="0" w:space="0" w:color="auto"/>
        <w:right w:val="none" w:sz="0" w:space="0" w:color="auto"/>
      </w:divBdr>
      <w:divsChild>
        <w:div w:id="302195747">
          <w:marLeft w:val="0"/>
          <w:marRight w:val="0"/>
          <w:marTop w:val="0"/>
          <w:marBottom w:val="0"/>
          <w:divBdr>
            <w:top w:val="none" w:sz="0" w:space="0" w:color="auto"/>
            <w:left w:val="none" w:sz="0" w:space="0" w:color="auto"/>
            <w:bottom w:val="none" w:sz="0" w:space="0" w:color="auto"/>
            <w:right w:val="none" w:sz="0" w:space="0" w:color="auto"/>
          </w:divBdr>
          <w:divsChild>
            <w:div w:id="1089545943">
              <w:marLeft w:val="0"/>
              <w:marRight w:val="0"/>
              <w:marTop w:val="0"/>
              <w:marBottom w:val="0"/>
              <w:divBdr>
                <w:top w:val="none" w:sz="0" w:space="0" w:color="auto"/>
                <w:left w:val="none" w:sz="0" w:space="0" w:color="auto"/>
                <w:bottom w:val="none" w:sz="0" w:space="0" w:color="auto"/>
                <w:right w:val="none" w:sz="0" w:space="0" w:color="auto"/>
              </w:divBdr>
              <w:divsChild>
                <w:div w:id="210915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6469">
      <w:bodyDiv w:val="1"/>
      <w:marLeft w:val="0"/>
      <w:marRight w:val="0"/>
      <w:marTop w:val="0"/>
      <w:marBottom w:val="0"/>
      <w:divBdr>
        <w:top w:val="none" w:sz="0" w:space="0" w:color="auto"/>
        <w:left w:val="none" w:sz="0" w:space="0" w:color="auto"/>
        <w:bottom w:val="none" w:sz="0" w:space="0" w:color="auto"/>
        <w:right w:val="none" w:sz="0" w:space="0" w:color="auto"/>
      </w:divBdr>
      <w:divsChild>
        <w:div w:id="660236882">
          <w:marLeft w:val="0"/>
          <w:marRight w:val="0"/>
          <w:marTop w:val="0"/>
          <w:marBottom w:val="0"/>
          <w:divBdr>
            <w:top w:val="none" w:sz="0" w:space="0" w:color="auto"/>
            <w:left w:val="none" w:sz="0" w:space="0" w:color="auto"/>
            <w:bottom w:val="none" w:sz="0" w:space="0" w:color="auto"/>
            <w:right w:val="none" w:sz="0" w:space="0" w:color="auto"/>
          </w:divBdr>
          <w:divsChild>
            <w:div w:id="1032076009">
              <w:marLeft w:val="0"/>
              <w:marRight w:val="0"/>
              <w:marTop w:val="0"/>
              <w:marBottom w:val="0"/>
              <w:divBdr>
                <w:top w:val="none" w:sz="0" w:space="0" w:color="auto"/>
                <w:left w:val="none" w:sz="0" w:space="0" w:color="auto"/>
                <w:bottom w:val="none" w:sz="0" w:space="0" w:color="auto"/>
                <w:right w:val="none" w:sz="0" w:space="0" w:color="auto"/>
              </w:divBdr>
              <w:divsChild>
                <w:div w:id="505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46325">
      <w:bodyDiv w:val="1"/>
      <w:marLeft w:val="0"/>
      <w:marRight w:val="0"/>
      <w:marTop w:val="0"/>
      <w:marBottom w:val="0"/>
      <w:divBdr>
        <w:top w:val="none" w:sz="0" w:space="0" w:color="auto"/>
        <w:left w:val="none" w:sz="0" w:space="0" w:color="auto"/>
        <w:bottom w:val="none" w:sz="0" w:space="0" w:color="auto"/>
        <w:right w:val="none" w:sz="0" w:space="0" w:color="auto"/>
      </w:divBdr>
      <w:divsChild>
        <w:div w:id="1133249373">
          <w:marLeft w:val="0"/>
          <w:marRight w:val="0"/>
          <w:marTop w:val="0"/>
          <w:marBottom w:val="0"/>
          <w:divBdr>
            <w:top w:val="none" w:sz="0" w:space="0" w:color="auto"/>
            <w:left w:val="none" w:sz="0" w:space="0" w:color="auto"/>
            <w:bottom w:val="none" w:sz="0" w:space="0" w:color="auto"/>
            <w:right w:val="none" w:sz="0" w:space="0" w:color="auto"/>
          </w:divBdr>
          <w:divsChild>
            <w:div w:id="521817362">
              <w:marLeft w:val="0"/>
              <w:marRight w:val="0"/>
              <w:marTop w:val="0"/>
              <w:marBottom w:val="0"/>
              <w:divBdr>
                <w:top w:val="none" w:sz="0" w:space="0" w:color="auto"/>
                <w:left w:val="none" w:sz="0" w:space="0" w:color="auto"/>
                <w:bottom w:val="none" w:sz="0" w:space="0" w:color="auto"/>
                <w:right w:val="none" w:sz="0" w:space="0" w:color="auto"/>
              </w:divBdr>
              <w:divsChild>
                <w:div w:id="3800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u.se/files/2021-10/BACCHI%20KICKOFF%20PRESENTATION_1.pdf" TargetMode="External"/><Relationship Id="rId13" Type="http://schemas.openxmlformats.org/officeDocument/2006/relationships/hyperlink" Target="https://culturemachine.net/biopolitics/recreational-st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terogeneities.net/publications/Law2007ANTandMaterialSemiotic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demia.edu/1325239/Gender_mainstreaming_and_reflexivity_Asking_some_hard_questio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rotect-au.mimecast.com/s/0rtfCmO54nixkKGUGock5?domain=citizensassembly.ie/" TargetMode="External"/><Relationship Id="rId4" Type="http://schemas.openxmlformats.org/officeDocument/2006/relationships/settings" Target="settings.xml"/><Relationship Id="rId9" Type="http://schemas.openxmlformats.org/officeDocument/2006/relationships/hyperlink" Target="https://carolbacchi.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159E3-7425-1B4B-A11D-C3B98165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8204</Words>
  <Characters>46519</Characters>
  <Application>Microsoft Office Word</Application>
  <DocSecurity>0</DocSecurity>
  <Lines>972</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Bacchi</dc:creator>
  <cp:keywords/>
  <dc:description/>
  <cp:lastModifiedBy>Carol Bacchi</cp:lastModifiedBy>
  <cp:revision>4</cp:revision>
  <dcterms:created xsi:type="dcterms:W3CDTF">2022-08-24T20:14:00Z</dcterms:created>
  <dcterms:modified xsi:type="dcterms:W3CDTF">2022-08-24T20:16:00Z</dcterms:modified>
</cp:coreProperties>
</file>