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bookmarkStart w:id="0" w:name="_GoBack"/>
      <w:bookmarkEnd w:id="0"/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1F4C20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:rsidR="002A4BAB" w:rsidRPr="002A4BAB" w:rsidRDefault="00774E51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C5176D" w:rsidRPr="00A56D70" w:rsidRDefault="00C5176D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C5176D" w:rsidRPr="00A56D70" w:rsidRDefault="00C5176D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310E71" w:rsidRPr="00A56D70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C5176D" w:rsidRDefault="00C5176D" w:rsidP="003160EE">
            <w:pPr>
              <w:rPr>
                <w:sz w:val="20"/>
                <w:szCs w:val="24"/>
                <w:lang w:val="sv-SE"/>
              </w:rPr>
            </w:pP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B9768F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Pr="005424EA" w:rsidRDefault="007F0517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Pr="005424EA" w:rsidRDefault="007F0517" w:rsidP="007F0517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310E71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</w:t>
            </w:r>
            <w:r w:rsidR="00B1668D">
              <w:rPr>
                <w:sz w:val="20"/>
                <w:szCs w:val="24"/>
                <w:lang w:val="sv-SE"/>
              </w:rPr>
              <w:t>entor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1668D" w:rsidRPr="00B9768F" w:rsidTr="00B1668D">
        <w:tc>
          <w:tcPr>
            <w:tcW w:w="9464" w:type="dxa"/>
          </w:tcPr>
          <w:p w:rsidR="00B1668D" w:rsidRDefault="00B1668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1668D">
              <w:rPr>
                <w:sz w:val="20"/>
                <w:szCs w:val="24"/>
                <w:lang w:val="sv-SE"/>
              </w:rPr>
              <w:t>Genomfört</w:t>
            </w:r>
            <w:r>
              <w:rPr>
                <w:sz w:val="20"/>
                <w:szCs w:val="24"/>
                <w:lang w:val="sv-SE"/>
              </w:rPr>
              <w:t xml:space="preserve"> VFU i följande ämne/ämnen</w:t>
            </w:r>
          </w:p>
          <w:p w:rsidR="00B1668D" w:rsidRDefault="00B1668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</w:p>
        </w:tc>
      </w:tr>
    </w:tbl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C5176D">
        <w:rPr>
          <w:lang w:val="sv-SE"/>
        </w:rPr>
        <w:t>mentor</w:t>
      </w:r>
      <w:r>
        <w:rPr>
          <w:lang w:val="sv-SE"/>
        </w:rPr>
        <w:t xml:space="preserve"> 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trepartsamtal</w:t>
      </w:r>
      <w:r>
        <w:rPr>
          <w:lang w:val="sv-SE"/>
        </w:rPr>
        <w:t>. Vid avslutad VFU ska du fylla i underlaget,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>, scanna och maila det till VFU-</w:t>
      </w:r>
      <w:r w:rsidR="008E04EB">
        <w:rPr>
          <w:lang w:val="sv-SE"/>
        </w:rPr>
        <w:t xml:space="preserve">ansvarig </w:t>
      </w:r>
      <w:r w:rsidR="00B1668D">
        <w:rPr>
          <w:lang w:val="sv-SE"/>
        </w:rPr>
        <w:t>mentor</w:t>
      </w:r>
      <w:r w:rsidR="008E04EB">
        <w:rPr>
          <w:lang w:val="sv-SE"/>
        </w:rPr>
        <w:t xml:space="preserve"> </w:t>
      </w:r>
      <w:r>
        <w:rPr>
          <w:lang w:val="sv-SE"/>
        </w:rPr>
        <w:t>på universitetet.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1F4C20">
        <w:rPr>
          <w:b/>
          <w:lang w:val="sv-SE" w:eastAsia="sv-SE"/>
        </w:rPr>
        <w:t>tre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1F4C20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</w:t>
      </w:r>
      <w:r w:rsidR="001F4C20">
        <w:rPr>
          <w:rStyle w:val="tx"/>
          <w:bdr w:val="none" w:sz="0" w:space="0" w:color="auto" w:frame="1"/>
          <w:lang w:val="sv-SE"/>
        </w:rPr>
        <w:t xml:space="preserve"> introduceras i skolans praktik och utvecklar sin yrkeskunskap genom att bearbeta mötet mellan teori och praktik.</w:t>
      </w:r>
      <w:r w:rsidRPr="00A718CF">
        <w:rPr>
          <w:rStyle w:val="tx"/>
          <w:bdr w:val="none" w:sz="0" w:space="0" w:color="auto" w:frame="1"/>
          <w:lang w:val="sv-SE"/>
        </w:rPr>
        <w:t xml:space="preserve"> Kursen innehåller </w:t>
      </w:r>
      <w:r w:rsidR="001F4C20">
        <w:rPr>
          <w:rStyle w:val="tx"/>
          <w:bdr w:val="none" w:sz="0" w:space="0" w:color="auto" w:frame="1"/>
          <w:lang w:val="sv-SE"/>
        </w:rPr>
        <w:t>åtta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1F4C20">
        <w:rPr>
          <w:rStyle w:val="tx"/>
          <w:bdr w:val="none" w:sz="0" w:space="0" w:color="auto" w:frame="1"/>
          <w:lang w:val="sv-SE"/>
        </w:rPr>
        <w:t>tre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Pr="00A718CF">
        <w:rPr>
          <w:rStyle w:val="tx"/>
          <w:bdr w:val="none" w:sz="0" w:space="0" w:color="auto" w:frame="1"/>
          <w:lang w:val="sv-SE"/>
        </w:rPr>
        <w:t>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C5176D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inledande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VFU-perioden ska studenten kunna:</w:t>
      </w:r>
    </w:p>
    <w:p w:rsidR="00365E68" w:rsidRPr="00BF56C2" w:rsidRDefault="00365E68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BF56C2">
        <w:rPr>
          <w:b/>
          <w:color w:val="000000" w:themeColor="text1"/>
          <w:lang w:val="sv-SE" w:eastAsia="sv-SE"/>
        </w:rPr>
        <w:t>agera i enlighet med de grundläggande värden som anges i skollagen och i läroplanen</w:t>
      </w:r>
    </w:p>
    <w:p w:rsidR="00365E68" w:rsidRPr="00B32ADA" w:rsidRDefault="00C5176D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f</w:t>
      </w:r>
      <w:r w:rsidR="001F4C20">
        <w:rPr>
          <w:i/>
          <w:lang w:val="sv-SE" w:eastAsia="sv-SE"/>
        </w:rPr>
        <w:t>örklara innebörden av lagstiftning gällande lärarens tystnads- och anmälningsplikt och relatera till skolans verksamhet</w:t>
      </w:r>
      <w:r>
        <w:rPr>
          <w:i/>
          <w:lang w:val="sv-SE" w:eastAsia="sv-SE"/>
        </w:rPr>
        <w:t xml:space="preserve"> (examineras på universitetet)</w:t>
      </w:r>
    </w:p>
    <w:p w:rsidR="00365E68" w:rsidRPr="001F4C20" w:rsidRDefault="00C5176D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r</w:t>
      </w:r>
      <w:r w:rsidR="001F4C20" w:rsidRPr="001F4C20">
        <w:rPr>
          <w:i/>
          <w:lang w:val="sv-SE" w:eastAsia="sv-SE"/>
        </w:rPr>
        <w:t>eflektera över hur jämställdhets- och jämlikhetsperspektiv kan integreras i pedagogisk verksamhet</w:t>
      </w:r>
      <w:r>
        <w:rPr>
          <w:i/>
          <w:lang w:val="sv-SE" w:eastAsia="sv-SE"/>
        </w:rPr>
        <w:t xml:space="preserve"> (examineras på universitetet)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kommunicera professionsinriktat med elever och personal både i grupp och enskilt, med ett för sammanhanget funktionellt och adekvat språkbruk i tal och skrift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 xml:space="preserve">under </w:t>
      </w:r>
      <w:r w:rsidR="001F4C20">
        <w:rPr>
          <w:b/>
          <w:color w:val="000000" w:themeColor="text1"/>
          <w:lang w:val="sv-SE" w:eastAsia="sv-SE"/>
        </w:rPr>
        <w:t xml:space="preserve">handledning planera </w:t>
      </w:r>
      <w:r>
        <w:rPr>
          <w:b/>
          <w:color w:val="000000" w:themeColor="text1"/>
          <w:lang w:val="sv-SE" w:eastAsia="sv-SE"/>
        </w:rPr>
        <w:t>och genomföra undervisning</w:t>
      </w:r>
      <w:r w:rsidR="001F4C20">
        <w:rPr>
          <w:b/>
          <w:color w:val="000000" w:themeColor="text1"/>
          <w:lang w:val="sv-SE" w:eastAsia="sv-SE"/>
        </w:rPr>
        <w:t xml:space="preserve"> av viss omfattning </w:t>
      </w:r>
      <w:r>
        <w:rPr>
          <w:b/>
          <w:color w:val="000000" w:themeColor="text1"/>
          <w:lang w:val="sv-SE" w:eastAsia="sv-SE"/>
        </w:rPr>
        <w:t>med utgångspunkt i skolans styrdokument och teoretiskt förankrat i ämneskunskap och ämnesdidaktik</w:t>
      </w:r>
    </w:p>
    <w:p w:rsidR="00365E68" w:rsidRPr="001F4C20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beskriva den lokala skolans specialpedagogiska och elevvårdande arbete</w:t>
      </w:r>
      <w:r w:rsidR="00C5176D">
        <w:rPr>
          <w:i/>
          <w:lang w:val="sv-SE" w:eastAsia="sv-SE"/>
        </w:rPr>
        <w:t xml:space="preserve"> (examineras på universitetet)</w:t>
      </w:r>
    </w:p>
    <w:p w:rsidR="00365E68" w:rsidRPr="00B32ADA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beskriva och reflektera över</w:t>
      </w:r>
      <w:r w:rsidR="007A0A6C">
        <w:rPr>
          <w:i/>
          <w:lang w:val="sv-SE" w:eastAsia="sv-SE"/>
        </w:rPr>
        <w:t xml:space="preserve"> den egna undervisningen och hur den förankras i styrdokument, ämneskunskap och ämnesdidaktik</w:t>
      </w:r>
      <w:r w:rsidR="00C5176D">
        <w:rPr>
          <w:i/>
          <w:lang w:val="sv-SE" w:eastAsia="sv-SE"/>
        </w:rPr>
        <w:t xml:space="preserve"> (examineras på universitetet)</w:t>
      </w:r>
    </w:p>
    <w:p w:rsidR="007A0A6C" w:rsidRPr="007A0A6C" w:rsidRDefault="001F4C20" w:rsidP="00D05A35">
      <w:pPr>
        <w:pStyle w:val="Liststycke"/>
        <w:numPr>
          <w:ilvl w:val="0"/>
          <w:numId w:val="19"/>
        </w:numPr>
        <w:rPr>
          <w:lang w:val="sv-SE"/>
        </w:rPr>
      </w:pPr>
      <w:r>
        <w:rPr>
          <w:i/>
          <w:lang w:val="sv-SE" w:eastAsia="sv-SE"/>
        </w:rPr>
        <w:t xml:space="preserve">redogöra för </w:t>
      </w:r>
      <w:r w:rsidR="007A0A6C">
        <w:rPr>
          <w:i/>
          <w:lang w:val="sv-SE" w:eastAsia="sv-SE"/>
        </w:rPr>
        <w:t>den egna professionsutvecklingen samt identifiera vidare behov av utveckling</w:t>
      </w:r>
      <w:r w:rsidR="00C5176D">
        <w:rPr>
          <w:i/>
          <w:lang w:val="sv-SE" w:eastAsia="sv-SE"/>
        </w:rPr>
        <w:t xml:space="preserve"> (examineras på universitetet)</w:t>
      </w:r>
      <w:r w:rsidR="007A0A6C">
        <w:rPr>
          <w:i/>
          <w:lang w:val="sv-SE" w:eastAsia="sv-SE"/>
        </w:rPr>
        <w:t>.</w:t>
      </w:r>
    </w:p>
    <w:p w:rsidR="007A0A6C" w:rsidRPr="007A0A6C" w:rsidRDefault="007A0A6C" w:rsidP="007A0A6C">
      <w:pPr>
        <w:rPr>
          <w:lang w:val="sv-SE"/>
        </w:rPr>
      </w:pPr>
    </w:p>
    <w:p w:rsidR="00D05A35" w:rsidRDefault="00D05A35" w:rsidP="007A0A6C">
      <w:pPr>
        <w:rPr>
          <w:lang w:val="sv-SE"/>
        </w:rPr>
      </w:pPr>
      <w:r w:rsidRPr="007A0A6C">
        <w:rPr>
          <w:b/>
          <w:lang w:val="sv-SE"/>
        </w:rPr>
        <w:t>Under handledning</w:t>
      </w:r>
      <w:r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agera i enlighet med de grundläggande värden som anges i skollagen och i läroplanen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C5176D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anges i skollagen och i läroplanen.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6B5931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6B5931">
        <w:tc>
          <w:tcPr>
            <w:tcW w:w="10112" w:type="dxa"/>
            <w:tcBorders>
              <w:top w:val="nil"/>
            </w:tcBorders>
          </w:tcPr>
          <w:p w:rsidR="005424EA" w:rsidRDefault="005424EA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B9768F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B9768F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6B5931" w:rsidRDefault="006B5931">
      <w:pPr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br w:type="page"/>
      </w:r>
    </w:p>
    <w:p w:rsidR="00CF0CF3" w:rsidRPr="006B5931" w:rsidRDefault="00CF0CF3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professionsinriktat med elever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skrift och tal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1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HykKTq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2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ctsWOogIAANE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3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06J6Y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B9768F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B9768F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Default="006B593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214267" w:rsidRPr="006B5931" w:rsidRDefault="00891A9A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under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utgångspunkt i skolans styrdokument och teoretiskt förankrat i ämneskunskap och ämnesdidaktik.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23D64" w:rsidRPr="00C40E39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 w:rsidR="004F7480"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 w:rsidR="004F7480"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>delar av kunskapskraven och är förankrat i centralt innehåll</w:t>
      </w:r>
    </w:p>
    <w:p w:rsidR="00223D64" w:rsidRPr="00223D64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</w:t>
      </w:r>
      <w:r w:rsidR="00223D64" w:rsidRPr="00223D64">
        <w:rPr>
          <w:rFonts w:eastAsia="Times New Roman"/>
          <w:color w:val="000000"/>
          <w:lang w:val="sv-SE" w:eastAsia="sv-SE"/>
        </w:rPr>
        <w:t>kunskap</w:t>
      </w:r>
      <w:r>
        <w:rPr>
          <w:rFonts w:eastAsia="Times New Roman"/>
          <w:color w:val="000000"/>
          <w:lang w:val="sv-SE" w:eastAsia="sv-SE"/>
        </w:rPr>
        <w:t>er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  <w:r>
        <w:rPr>
          <w:rFonts w:eastAsia="Times New Roman"/>
          <w:color w:val="000000"/>
          <w:lang w:val="sv-SE" w:eastAsia="sv-SE"/>
        </w:rPr>
        <w:t>för att skapa förutsättningar för elevers lärande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14267" w:rsidRPr="00C40E39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 xml:space="preserve">visar </w:t>
      </w:r>
      <w:r w:rsidR="001F4C20">
        <w:rPr>
          <w:rFonts w:eastAsia="Times New Roman"/>
          <w:color w:val="000000"/>
          <w:lang w:val="sv-SE" w:eastAsia="sv-SE"/>
        </w:rPr>
        <w:t xml:space="preserve">viss </w:t>
      </w:r>
      <w:r>
        <w:rPr>
          <w:rFonts w:eastAsia="Times New Roman"/>
          <w:color w:val="000000"/>
          <w:lang w:val="sv-SE" w:eastAsia="sv-SE"/>
        </w:rPr>
        <w:t>ämnesdidaktisk medvetenhet</w:t>
      </w:r>
      <w:r w:rsidR="00C40E39">
        <w:rPr>
          <w:rFonts w:eastAsia="Times New Roman"/>
          <w:color w:val="000000"/>
          <w:lang w:val="sv-SE" w:eastAsia="sv-SE"/>
        </w:rPr>
        <w:t xml:space="preserve"> och kunskap</w:t>
      </w:r>
      <w:r>
        <w:rPr>
          <w:rFonts w:eastAsia="Times New Roman"/>
          <w:color w:val="000000"/>
          <w:lang w:val="sv-SE" w:eastAsia="sv-SE"/>
        </w:rPr>
        <w:t>, beaktande de didaktiska frågor</w:t>
      </w:r>
      <w:r w:rsidR="00C40E39">
        <w:rPr>
          <w:rFonts w:eastAsia="Times New Roman"/>
          <w:color w:val="000000"/>
          <w:lang w:val="sv-SE" w:eastAsia="sv-SE"/>
        </w:rPr>
        <w:t>na vad, hur, varför och för vem</w:t>
      </w: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4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ooQ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Bw+YIo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5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ztOfv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6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BroQ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B9ViBr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B9768F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B9768F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:rsidR="006B5931" w:rsidRDefault="006B593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B9768F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B9768F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B9768F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B9768F" w:rsidTr="00415C9A">
        <w:tc>
          <w:tcPr>
            <w:tcW w:w="10112" w:type="dxa"/>
            <w:tcBorders>
              <w:top w:val="nil"/>
            </w:tcBorders>
          </w:tcPr>
          <w:p w:rsidR="006B5931" w:rsidRDefault="006B5931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Default="006B5931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505FC7">
        <w:rPr>
          <w:sz w:val="24"/>
          <w:szCs w:val="24"/>
          <w:lang w:val="sv-SE"/>
        </w:rPr>
        <w:t>1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 xml:space="preserve">Skriv sedan ut underlaget och underteckna det tillsammans med din lärarstudent. 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919F2" w:rsidRPr="004F7480" w:rsidRDefault="00A56D70" w:rsidP="004F7480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D7DFB">
        <w:rPr>
          <w:sz w:val="24"/>
          <w:szCs w:val="24"/>
          <w:lang w:val="sv-SE"/>
        </w:rPr>
        <w:t>E-posta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 xml:space="preserve">bedömningsunderlaget till </w:t>
      </w:r>
      <w:r>
        <w:rPr>
          <w:sz w:val="24"/>
          <w:szCs w:val="24"/>
          <w:lang w:val="sv-SE"/>
        </w:rPr>
        <w:t xml:space="preserve">ansvarig </w:t>
      </w:r>
      <w:r w:rsidR="0087378A">
        <w:rPr>
          <w:sz w:val="24"/>
          <w:szCs w:val="24"/>
          <w:lang w:val="sv-SE"/>
        </w:rPr>
        <w:t>mentor</w:t>
      </w:r>
      <w:r w:rsidR="00E91284" w:rsidRPr="00EC6BC4">
        <w:rPr>
          <w:sz w:val="24"/>
          <w:szCs w:val="24"/>
          <w:lang w:val="sv-SE"/>
        </w:rPr>
        <w:t xml:space="preserve">. </w:t>
      </w:r>
    </w:p>
    <w:sectPr w:rsidR="004919F2" w:rsidRPr="004F7480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E0" w:rsidRDefault="00D965E0">
      <w:pPr>
        <w:spacing w:after="0" w:line="240" w:lineRule="auto"/>
      </w:pPr>
      <w:r>
        <w:separator/>
      </w:r>
    </w:p>
  </w:endnote>
  <w:endnote w:type="continuationSeparator" w:id="0">
    <w:p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8F" w:rsidRPr="00B9768F">
          <w:rPr>
            <w:noProof/>
            <w:lang w:val="sv-SE"/>
          </w:rPr>
          <w:t>2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B9768F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6F8A"/>
    <w:rsid w:val="003D310B"/>
    <w:rsid w:val="003E1ED1"/>
    <w:rsid w:val="003E269B"/>
    <w:rsid w:val="003E777C"/>
    <w:rsid w:val="003F5F70"/>
    <w:rsid w:val="003F7D97"/>
    <w:rsid w:val="004002CC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5931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5176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F0C"/>
    <w:rsid w:val="00D45A91"/>
    <w:rsid w:val="00D45BDA"/>
    <w:rsid w:val="00D54264"/>
    <w:rsid w:val="00D55799"/>
    <w:rsid w:val="00D5698D"/>
    <w:rsid w:val="00D624FA"/>
    <w:rsid w:val="00D63A79"/>
    <w:rsid w:val="00D64893"/>
    <w:rsid w:val="00D965E0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63A4"/>
    <w:rsid w:val="00F718E8"/>
    <w:rsid w:val="00F755A6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B5DA-7A21-4C1C-9BC7-78481F45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1273</Words>
  <Characters>6753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2019-03-11T09:10:00Z</dcterms:created>
  <dcterms:modified xsi:type="dcterms:W3CDTF">2019-03-11T09:10:00Z</dcterms:modified>
</cp:coreProperties>
</file>